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769AF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769AF" w:rsidRDefault="001912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769AF" w:rsidRDefault="001912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769AF" w:rsidRDefault="001912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769AF" w:rsidRDefault="001912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769AF">
        <w:trPr>
          <w:cantSplit/>
          <w:trHeight w:val="1190"/>
        </w:trPr>
        <w:tc>
          <w:tcPr>
            <w:tcW w:w="9072" w:type="dxa"/>
            <w:vAlign w:val="bottom"/>
          </w:tcPr>
          <w:p w:rsidR="00C769AF" w:rsidRDefault="00C769A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9048A" w:rsidRDefault="0089048A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</w:t>
            </w:r>
          </w:p>
          <w:p w:rsidR="00C769AF" w:rsidRDefault="0089048A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</w:t>
            </w:r>
            <w:r w:rsidR="0019124A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769AF" w:rsidRDefault="00C769AF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769AF" w:rsidRDefault="0019124A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-1019810</wp:posOffset>
                  </wp:positionH>
                  <wp:positionV relativeFrom="line">
                    <wp:posOffset>9525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769AF" w:rsidRDefault="00C769AF">
      <w:pPr>
        <w:rPr>
          <w:sz w:val="28"/>
          <w:szCs w:val="28"/>
        </w:rPr>
      </w:pPr>
    </w:p>
    <w:tbl>
      <w:tblPr>
        <w:tblW w:w="5189" w:type="dxa"/>
        <w:tblInd w:w="2866" w:type="dxa"/>
        <w:tblLayout w:type="fixed"/>
        <w:tblLook w:val="04A0"/>
      </w:tblPr>
      <w:tblGrid>
        <w:gridCol w:w="5189"/>
      </w:tblGrid>
      <w:tr w:rsidR="00C769AF">
        <w:trPr>
          <w:trHeight w:val="768"/>
        </w:trPr>
        <w:tc>
          <w:tcPr>
            <w:tcW w:w="5189" w:type="dxa"/>
          </w:tcPr>
          <w:p w:rsidR="00C769AF" w:rsidRDefault="0089048A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19124A"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C769AF" w:rsidRDefault="00191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32Федерального Закона  от 20 марта 2025 года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C769AF" w:rsidRDefault="0019124A">
      <w:pPr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600 кв.м., расположенный Оренбургская область, Беляевский мун</w:t>
      </w:r>
      <w:r>
        <w:rPr>
          <w:sz w:val="28"/>
          <w:szCs w:val="28"/>
        </w:rPr>
        <w:t>иципальный район, село Беляевка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енинская, земельный участок 1к</w:t>
      </w:r>
      <w:bookmarkStart w:id="0" w:name="_GoBack"/>
      <w:bookmarkEnd w:id="0"/>
      <w:r>
        <w:rPr>
          <w:sz w:val="28"/>
          <w:szCs w:val="28"/>
        </w:rPr>
        <w:t>/1».</w:t>
      </w:r>
    </w:p>
    <w:p w:rsidR="00C769AF" w:rsidRDefault="00191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C769AF" w:rsidRDefault="0019124A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tbl>
      <w:tblPr>
        <w:tblW w:w="9441" w:type="dxa"/>
        <w:tblInd w:w="432" w:type="dxa"/>
        <w:tblLayout w:type="fixed"/>
        <w:tblLook w:val="04A0"/>
      </w:tblPr>
      <w:tblGrid>
        <w:gridCol w:w="4763"/>
        <w:gridCol w:w="4678"/>
      </w:tblGrid>
      <w:tr w:rsidR="00C769AF">
        <w:trPr>
          <w:trHeight w:val="477"/>
        </w:trPr>
        <w:tc>
          <w:tcPr>
            <w:tcW w:w="4762" w:type="dxa"/>
          </w:tcPr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19124A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муниципального</w:t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17780</wp:posOffset>
                  </wp:positionH>
                  <wp:positionV relativeFrom="line">
                    <wp:posOffset>359410</wp:posOffset>
                  </wp:positionV>
                  <wp:extent cx="2876550" cy="1076325"/>
                  <wp:effectExtent l="1905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4678" w:type="dxa"/>
          </w:tcPr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C769AF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C769AF" w:rsidRDefault="0089048A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="0019124A">
              <w:rPr>
                <w:sz w:val="28"/>
                <w:szCs w:val="28"/>
              </w:rPr>
              <w:t>М.Х.Елешев</w:t>
            </w:r>
            <w:proofErr w:type="spellEnd"/>
          </w:p>
          <w:p w:rsidR="00C769AF" w:rsidRDefault="00C769AF">
            <w:pPr>
              <w:widowControl w:val="0"/>
              <w:tabs>
                <w:tab w:val="left" w:pos="383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769AF" w:rsidRDefault="00C769AF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C769AF" w:rsidRDefault="00C769AF">
      <w:pPr>
        <w:jc w:val="both"/>
        <w:rPr>
          <w:sz w:val="16"/>
          <w:szCs w:val="16"/>
        </w:rPr>
      </w:pPr>
    </w:p>
    <w:p w:rsidR="00C769AF" w:rsidRDefault="00C769AF">
      <w:pPr>
        <w:jc w:val="both"/>
        <w:rPr>
          <w:sz w:val="16"/>
          <w:szCs w:val="16"/>
          <w:lang w:val="en-US"/>
        </w:rPr>
      </w:pPr>
    </w:p>
    <w:p w:rsidR="00C769AF" w:rsidRDefault="00C769AF">
      <w:pPr>
        <w:jc w:val="both"/>
        <w:rPr>
          <w:sz w:val="16"/>
          <w:szCs w:val="16"/>
        </w:rPr>
      </w:pPr>
    </w:p>
    <w:p w:rsidR="00C769AF" w:rsidRDefault="00C769AF">
      <w:pPr>
        <w:jc w:val="both"/>
        <w:rPr>
          <w:sz w:val="16"/>
          <w:szCs w:val="16"/>
        </w:rPr>
      </w:pPr>
    </w:p>
    <w:p w:rsidR="00C769AF" w:rsidRDefault="00C769AF">
      <w:pPr>
        <w:jc w:val="both"/>
        <w:rPr>
          <w:sz w:val="16"/>
          <w:szCs w:val="16"/>
        </w:rPr>
      </w:pPr>
    </w:p>
    <w:p w:rsidR="00C769AF" w:rsidRDefault="00C769AF">
      <w:pPr>
        <w:jc w:val="center"/>
        <w:rPr>
          <w:sz w:val="28"/>
          <w:szCs w:val="28"/>
        </w:rPr>
      </w:pPr>
    </w:p>
    <w:p w:rsidR="00C769AF" w:rsidRDefault="00C769AF">
      <w:pPr>
        <w:jc w:val="both"/>
        <w:rPr>
          <w:sz w:val="28"/>
          <w:szCs w:val="28"/>
        </w:rPr>
      </w:pPr>
    </w:p>
    <w:p w:rsidR="00C769AF" w:rsidRDefault="00C769AF">
      <w:pPr>
        <w:jc w:val="both"/>
        <w:rPr>
          <w:sz w:val="28"/>
          <w:szCs w:val="28"/>
        </w:rPr>
      </w:pPr>
    </w:p>
    <w:p w:rsidR="00C769AF" w:rsidRDefault="0019124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C769AF" w:rsidSect="00C769AF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769AF"/>
    <w:rsid w:val="0019124A"/>
    <w:rsid w:val="0089048A"/>
    <w:rsid w:val="00C7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Caption">
    <w:name w:val="Caption"/>
    <w:basedOn w:val="a"/>
    <w:qFormat/>
    <w:rsid w:val="00C769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7DE1-E47A-46A4-BD6E-FF57F175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2026-06-24T09:54:00Z</cp:lastPrinted>
  <dcterms:created xsi:type="dcterms:W3CDTF">2026-06-24T09:54:00Z</dcterms:created>
  <dcterms:modified xsi:type="dcterms:W3CDTF">2026-06-24T09:54:00Z</dcterms:modified>
  <dc:language>ru-RU</dc:language>
</cp:coreProperties>
</file>