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F73F50">
        <w:trPr>
          <w:cantSplit/>
          <w:trHeight w:val="1377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F73F50" w:rsidRDefault="00A003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73F50" w:rsidRDefault="00A003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73F50" w:rsidRDefault="00A003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F73F50" w:rsidRDefault="00A003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F73F50">
        <w:trPr>
          <w:cantSplit/>
          <w:trHeight w:val="1190"/>
        </w:trPr>
        <w:tc>
          <w:tcPr>
            <w:tcW w:w="9072" w:type="dxa"/>
            <w:vAlign w:val="bottom"/>
          </w:tcPr>
          <w:p w:rsidR="00F73F50" w:rsidRDefault="00F73F50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73F50" w:rsidRDefault="00A003DD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F73F50" w:rsidRDefault="00F73F5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  <w:p w:rsidR="00F73F50" w:rsidRDefault="00F73F5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  <w:p w:rsidR="00F73F50" w:rsidRDefault="00A003DD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0" allowOverlap="1">
                  <wp:simplePos x="0" y="0"/>
                  <wp:positionH relativeFrom="character">
                    <wp:posOffset>-756920</wp:posOffset>
                  </wp:positionH>
                  <wp:positionV relativeFrom="line">
                    <wp:posOffset>0</wp:posOffset>
                  </wp:positionV>
                  <wp:extent cx="2926080" cy="357505"/>
                  <wp:effectExtent l="19050" t="0" r="762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73F50" w:rsidRDefault="00F73F5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F73F50" w:rsidRDefault="00F73F50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73F50" w:rsidRDefault="00F73F50">
      <w:pPr>
        <w:rPr>
          <w:sz w:val="28"/>
          <w:szCs w:val="28"/>
        </w:rPr>
      </w:pPr>
    </w:p>
    <w:p w:rsidR="00F73F50" w:rsidRDefault="00A003D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учета Отделом № 34 Управления</w:t>
      </w:r>
    </w:p>
    <w:p w:rsidR="00F73F50" w:rsidRDefault="00A003DD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казначейства по Оренбургской области</w:t>
      </w:r>
      <w:r w:rsidR="00E8315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бюджетных</w:t>
      </w:r>
      <w:proofErr w:type="gramEnd"/>
    </w:p>
    <w:p w:rsidR="00F73F50" w:rsidRDefault="00A003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денежных </w:t>
      </w:r>
      <w:r>
        <w:rPr>
          <w:sz w:val="28"/>
          <w:szCs w:val="28"/>
        </w:rPr>
        <w:t>обязательств</w:t>
      </w:r>
      <w:r w:rsidR="00E83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</w:t>
      </w:r>
    </w:p>
    <w:p w:rsidR="00F73F50" w:rsidRDefault="00A003D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Беляевский сельсовет Беляевского района Оренбургской области</w:t>
      </w:r>
    </w:p>
    <w:p w:rsidR="00F73F50" w:rsidRDefault="00F73F50">
      <w:pPr>
        <w:ind w:firstLine="709"/>
        <w:jc w:val="center"/>
        <w:rPr>
          <w:bCs/>
          <w:sz w:val="28"/>
          <w:szCs w:val="28"/>
        </w:rPr>
      </w:pPr>
    </w:p>
    <w:p w:rsidR="00F73F50" w:rsidRDefault="00F73F50">
      <w:pPr>
        <w:ind w:firstLine="709"/>
        <w:jc w:val="center"/>
        <w:rPr>
          <w:bCs/>
          <w:sz w:val="28"/>
          <w:szCs w:val="28"/>
        </w:rPr>
      </w:pPr>
    </w:p>
    <w:p w:rsidR="00F73F50" w:rsidRDefault="00A003D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Бюджетным кодексом Российской Федерации постановляю:</w:t>
      </w:r>
    </w:p>
    <w:p w:rsidR="00F73F50" w:rsidRDefault="00A003D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прилагаемый Порядок учета Отделом № 34 Управления Федерал</w:t>
      </w:r>
      <w:r>
        <w:rPr>
          <w:bCs/>
          <w:sz w:val="28"/>
          <w:szCs w:val="28"/>
        </w:rPr>
        <w:t xml:space="preserve">ьного казначейства по Оренбургской области бюджетных и денежных обязательств получателей средств бюджета муниципального образования </w:t>
      </w:r>
      <w:r>
        <w:rPr>
          <w:sz w:val="28"/>
          <w:szCs w:val="28"/>
        </w:rPr>
        <w:t xml:space="preserve">Беляевский </w:t>
      </w:r>
      <w:r>
        <w:rPr>
          <w:bCs/>
          <w:sz w:val="28"/>
          <w:szCs w:val="28"/>
        </w:rPr>
        <w:t>сельсовет Беляевского района Оренбургской области согласно приложению.</w:t>
      </w:r>
    </w:p>
    <w:p w:rsidR="00F73F50" w:rsidRDefault="00A003D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</w:t>
      </w:r>
      <w:r>
        <w:rPr>
          <w:sz w:val="28"/>
          <w:szCs w:val="28"/>
        </w:rPr>
        <w:t>ановления возлагаю на специалиста, исполняющего обязанности по ведению бухгалтерского учета.</w:t>
      </w:r>
    </w:p>
    <w:p w:rsidR="00F73F50" w:rsidRDefault="00A003D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распространяет свое действие на отношения, возникшие с 14мая 2026.</w:t>
      </w:r>
    </w:p>
    <w:p w:rsidR="00F73F50" w:rsidRDefault="00A003D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«Порядок уче</w:t>
      </w:r>
      <w:r>
        <w:rPr>
          <w:sz w:val="28"/>
          <w:szCs w:val="28"/>
        </w:rPr>
        <w:t xml:space="preserve">та Отделом № 16 Управления Федерального казначейства по Оренбургской области бюджетных и денежных обязательств получателей бюджета муниципального образования </w:t>
      </w:r>
      <w:proofErr w:type="spellStart"/>
      <w:r>
        <w:rPr>
          <w:sz w:val="28"/>
          <w:szCs w:val="28"/>
        </w:rPr>
        <w:t>Беляевкий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области», утвержденный </w:t>
      </w:r>
      <w:r w:rsidR="00F73F50" w:rsidRPr="00F73F50">
        <w:pict>
          <v:line id="Прямая соединительная линия 3" o:spid="_x0000_s1029" style="position:absolute;left:0;text-align:left;z-index:251657216;mso-position-horizontal-relative:text;mso-position-vertical-relative:text" from="1.3pt,5.55pt" to="1.3pt,15.85pt" o:allowincell="f" stroked="f" strokecolor="#3465a4">
            <v:fill o:detectmouseclick="t"/>
          </v:line>
        </w:pict>
      </w:r>
      <w:r w:rsidR="00F73F50" w:rsidRPr="00F73F50">
        <w:pict>
          <v:line id="Прямая соединительная линия 4" o:spid="_x0000_s1028" style="position:absolute;left:0;text-align:left;z-index:251658240;mso-position-horizontal-relative:text;mso-position-vertical-relative:text" from="8.5pt,4.35pt" to="18.8pt,4.35pt" o:allowincell="f" stroked="f" strokecolor="#3465a4">
            <v:fill o:detectmouseclick="t"/>
          </v:line>
        </w:pict>
      </w:r>
      <w:r w:rsidR="00F73F50" w:rsidRPr="00F73F50">
        <w:pict>
          <v:line id="Прямая соединительная линия 1" o:spid="_x0000_s1027" style="position:absolute;left:0;text-align:left;z-index:251659264;mso-position-horizontal-relative:text;mso-position-vertical-relative:text" from="1.3pt,5.55pt" to="1.3pt,15.85pt" o:allowincell="f" stroked="f" strokecolor="#3465a4">
            <v:fill o:detectmouseclick="t"/>
          </v:line>
        </w:pict>
      </w:r>
      <w:r w:rsidR="00F73F50" w:rsidRPr="00F73F50">
        <w:pict>
          <v:line id="Прямая соединительная линия 2" o:spid="_x0000_s1026" style="position:absolute;left:0;text-align:left;z-index:251660288;mso-position-horizontal-relative:text;mso-position-vertical-relative:text" from="8.5pt,4.35pt" to="18.8pt,4.35pt" o:allowincell="f" stroked="f" strokecolor="#3465a4">
            <v:fill o:detectmouseclick="t"/>
          </v:line>
        </w:pict>
      </w:r>
      <w:r>
        <w:rPr>
          <w:sz w:val="28"/>
          <w:szCs w:val="28"/>
        </w:rPr>
        <w:t>Постановлением от 1</w:t>
      </w:r>
      <w:r>
        <w:rPr>
          <w:sz w:val="28"/>
          <w:szCs w:val="28"/>
        </w:rPr>
        <w:t>9.01.2024 № 6-р.</w:t>
      </w:r>
    </w:p>
    <w:p w:rsidR="00F73F50" w:rsidRDefault="00F73F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73F50" w:rsidRDefault="00F73F50">
      <w:pPr>
        <w:jc w:val="both"/>
        <w:rPr>
          <w:sz w:val="28"/>
          <w:szCs w:val="28"/>
        </w:rPr>
      </w:pPr>
    </w:p>
    <w:p w:rsidR="00F73F50" w:rsidRDefault="00F73F50">
      <w:pPr>
        <w:jc w:val="both"/>
        <w:rPr>
          <w:sz w:val="28"/>
          <w:szCs w:val="28"/>
        </w:rPr>
      </w:pPr>
    </w:p>
    <w:p w:rsidR="00F73F50" w:rsidRDefault="00A003DD">
      <w:pPr>
        <w:tabs>
          <w:tab w:val="left" w:pos="73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33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p w:rsidR="00F73F50" w:rsidRDefault="00F73F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F73F50" w:rsidRDefault="00A003DD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0" distR="0" simplePos="0" relativeHeight="251655168" behindDoc="0" locked="0" layoutInCell="0" allowOverlap="1">
            <wp:simplePos x="0" y="0"/>
            <wp:positionH relativeFrom="character">
              <wp:posOffset>-3985260</wp:posOffset>
            </wp:positionH>
            <wp:positionV relativeFrom="line">
              <wp:posOffset>26670</wp:posOffset>
            </wp:positionV>
            <wp:extent cx="2867660" cy="1080770"/>
            <wp:effectExtent l="19050" t="0" r="8890" b="0"/>
            <wp:wrapNone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F50" w:rsidRDefault="00F73F50">
      <w:pPr>
        <w:jc w:val="center"/>
        <w:rPr>
          <w:bCs/>
          <w:sz w:val="20"/>
          <w:szCs w:val="20"/>
        </w:rPr>
      </w:pPr>
    </w:p>
    <w:p w:rsidR="00F73F50" w:rsidRDefault="00F73F50">
      <w:pPr>
        <w:tabs>
          <w:tab w:val="left" w:pos="7375"/>
        </w:tabs>
        <w:jc w:val="both"/>
        <w:rPr>
          <w:sz w:val="28"/>
          <w:szCs w:val="28"/>
        </w:rPr>
      </w:pPr>
    </w:p>
    <w:p w:rsidR="00F73F50" w:rsidRDefault="00F73F50">
      <w:pPr>
        <w:tabs>
          <w:tab w:val="left" w:pos="7375"/>
        </w:tabs>
        <w:jc w:val="both"/>
        <w:rPr>
          <w:sz w:val="28"/>
          <w:szCs w:val="28"/>
        </w:rPr>
      </w:pPr>
      <w:bookmarkStart w:id="0" w:name="_GoBack"/>
      <w:bookmarkEnd w:id="0"/>
    </w:p>
    <w:p w:rsidR="00F73F50" w:rsidRDefault="00F73F50">
      <w:pPr>
        <w:tabs>
          <w:tab w:val="left" w:pos="7375"/>
        </w:tabs>
        <w:jc w:val="both"/>
        <w:rPr>
          <w:sz w:val="28"/>
          <w:szCs w:val="28"/>
        </w:rPr>
      </w:pPr>
    </w:p>
    <w:p w:rsidR="00E8315F" w:rsidRDefault="00E8315F">
      <w:pPr>
        <w:tabs>
          <w:tab w:val="left" w:pos="9331"/>
        </w:tabs>
        <w:ind w:right="-625"/>
        <w:rPr>
          <w:sz w:val="28"/>
          <w:szCs w:val="28"/>
        </w:rPr>
      </w:pPr>
    </w:p>
    <w:p w:rsidR="00F73F50" w:rsidRDefault="00A003DD">
      <w:pPr>
        <w:tabs>
          <w:tab w:val="left" w:pos="9331"/>
        </w:tabs>
        <w:ind w:right="-625"/>
        <w:rPr>
          <w:sz w:val="28"/>
          <w:szCs w:val="28"/>
        </w:rPr>
      </w:pPr>
      <w:r>
        <w:rPr>
          <w:sz w:val="28"/>
          <w:szCs w:val="28"/>
        </w:rPr>
        <w:t>Разослано: Отдел № 34 Управления Федерального казначейства по Оренбургской области, в дело.</w:t>
      </w:r>
    </w:p>
    <w:p w:rsidR="00F73F50" w:rsidRDefault="00F73F50">
      <w:pPr>
        <w:pStyle w:val="ConsPlusTitle"/>
        <w:ind w:left="4956" w:hanging="1128"/>
        <w:jc w:val="right"/>
        <w:rPr>
          <w:rFonts w:ascii="Times New Roman" w:hAnsi="Times New Roman" w:cs="Times New Roman"/>
          <w:b w:val="0"/>
        </w:rPr>
      </w:pPr>
    </w:p>
    <w:p w:rsidR="00F73F50" w:rsidRDefault="00A003DD">
      <w:pPr>
        <w:pStyle w:val="ConsPlusTitle"/>
        <w:ind w:left="4956" w:hanging="112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F73F50" w:rsidRDefault="00A003DD">
      <w:pPr>
        <w:pStyle w:val="ConsPlusTitle"/>
        <w:ind w:left="4956" w:hanging="112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Администрации </w:t>
      </w:r>
    </w:p>
    <w:p w:rsidR="00F73F50" w:rsidRDefault="00A003DD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Беляевский</w:t>
      </w:r>
    </w:p>
    <w:p w:rsidR="00F73F50" w:rsidRDefault="00A003DD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сельсовет Беляевского района </w:t>
      </w:r>
      <w:proofErr w:type="gramStart"/>
      <w:r>
        <w:rPr>
          <w:rFonts w:ascii="Times New Roman" w:hAnsi="Times New Roman"/>
          <w:sz w:val="28"/>
          <w:szCs w:val="28"/>
        </w:rPr>
        <w:t>Оренбургской</w:t>
      </w:r>
      <w:proofErr w:type="gramEnd"/>
    </w:p>
    <w:p w:rsidR="00F73F50" w:rsidRDefault="00A003DD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</w:t>
      </w:r>
    </w:p>
    <w:p w:rsidR="00F73F50" w:rsidRDefault="00A003DD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03.06.2026  № 75 </w:t>
      </w:r>
    </w:p>
    <w:p w:rsidR="00F73F50" w:rsidRDefault="00F73F50">
      <w:pPr>
        <w:pStyle w:val="ConsPlusTitle"/>
        <w:ind w:left="4956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73F50" w:rsidRDefault="00A003DD">
      <w:pPr>
        <w:pStyle w:val="ConsPlusTitle"/>
        <w:ind w:left="709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73F50" w:rsidRDefault="00A003DD">
      <w:pPr>
        <w:pStyle w:val="ConsPlusTitle"/>
        <w:ind w:left="709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Отделом № 34 Управления Федерального казначейства по Оренбургской области бюджетных и денежных обяза</w:t>
      </w:r>
      <w:r>
        <w:rPr>
          <w:rFonts w:ascii="Times New Roman" w:hAnsi="Times New Roman" w:cs="Times New Roman"/>
          <w:sz w:val="28"/>
          <w:szCs w:val="28"/>
        </w:rPr>
        <w:t xml:space="preserve">тельств получателей средств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Беляевский </w:t>
      </w:r>
      <w:r>
        <w:rPr>
          <w:rFonts w:ascii="Times New Roman" w:hAnsi="Times New Roman" w:cs="Times New Roman"/>
          <w:sz w:val="28"/>
          <w:szCs w:val="28"/>
        </w:rPr>
        <w:t>сельсовет Беляевского района Оренбургской области</w:t>
      </w:r>
    </w:p>
    <w:p w:rsidR="00F73F50" w:rsidRDefault="00F73F50">
      <w:pPr>
        <w:pStyle w:val="ConsPlusTitle"/>
        <w:widowControl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F50" w:rsidRDefault="00A003DD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73F50" w:rsidRDefault="00F73F50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исполнения бюджета муниципального образования </w:t>
      </w:r>
      <w:r>
        <w:rPr>
          <w:rFonts w:ascii="Times New Roman" w:hAnsi="Times New Roman"/>
          <w:sz w:val="28"/>
          <w:szCs w:val="28"/>
        </w:rPr>
        <w:t>Беляевский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Беляевс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Оренбургскойобласт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– получатель бюджетных средств)  по расходам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частипостановки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учет бюджетных и денежных обязательств отделом № 34 Управления Федерального казначейства по Оренбургской области (далее - орган Федерального казначейств</w:t>
      </w:r>
      <w:r>
        <w:rPr>
          <w:rFonts w:ascii="Times New Roman" w:hAnsi="Times New Roman" w:cs="Times New Roman"/>
          <w:sz w:val="28"/>
          <w:szCs w:val="28"/>
        </w:rPr>
        <w:t xml:space="preserve">а) в целях отражения указанных операций в пределах лимитов бюджетных обязательств на лицевых счетах получателя бюджетных средств, открытых в установленном порядке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казначейства. 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учет бюджетных обязательств осуществляетс</w:t>
      </w:r>
      <w:r>
        <w:rPr>
          <w:rFonts w:ascii="Times New Roman" w:hAnsi="Times New Roman" w:cs="Times New Roman"/>
          <w:sz w:val="28"/>
          <w:szCs w:val="28"/>
        </w:rPr>
        <w:t>я в соответствии со сведениями о бюджетном обязательстве, содержащих информацию согласно приложению N 1 к Порядку (далее - Сведения о бюджетном обязательстве), сформированных и представленных получателем бюджетных средств.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бюджетном обязательстве формируются на основании документов (муниципальный контракт (договор), соглашение) на основании которых возникают бюджетные обязательства. </w:t>
      </w:r>
    </w:p>
    <w:p w:rsidR="00F73F50" w:rsidRDefault="00A003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 сведений о принимаемых и принятых бюджетных обязательств, денежных о</w:t>
      </w:r>
      <w:r>
        <w:rPr>
          <w:rFonts w:ascii="Times New Roman" w:hAnsi="Times New Roman" w:cs="Times New Roman"/>
          <w:sz w:val="28"/>
          <w:szCs w:val="28"/>
        </w:rPr>
        <w:t>бязательств по документам – основаниям, подлежащим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осуществл</w:t>
      </w:r>
      <w:r>
        <w:rPr>
          <w:rFonts w:ascii="Times New Roman" w:hAnsi="Times New Roman" w:cs="Times New Roman"/>
          <w:sz w:val="28"/>
          <w:szCs w:val="28"/>
        </w:rPr>
        <w:t>яется в ГИС ЭИС.</w:t>
      </w:r>
      <w:proofErr w:type="gramEnd"/>
    </w:p>
    <w:p w:rsidR="00F73F50" w:rsidRDefault="00A003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Постановка на учет денежных обязательств осуществляется на основании информации, содержащейся в представленных получателем средств местного бюджета в орган Федерального казначейства распоряжений, с приложением  документов (акт и (или) акт </w:t>
      </w:r>
      <w:r>
        <w:rPr>
          <w:rFonts w:ascii="Times New Roman" w:hAnsi="Times New Roman" w:cs="Times New Roman"/>
          <w:sz w:val="28"/>
          <w:szCs w:val="28"/>
        </w:rPr>
        <w:t>выполненных работ (оказанных услуг) и (или) акт приемки-передачи и (или) счет и (или) счет-фактура и (или) накладная и (или) УПД и (или) квитанция и иные документы), на основании которых сведения о денежном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формируются органом Федерального ка</w:t>
      </w:r>
      <w:r>
        <w:rPr>
          <w:rFonts w:ascii="Times New Roman" w:hAnsi="Times New Roman" w:cs="Times New Roman"/>
          <w:sz w:val="28"/>
          <w:szCs w:val="28"/>
        </w:rPr>
        <w:t>значейства.</w:t>
      </w: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3F50" w:rsidRDefault="00F73F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</w:p>
    <w:p w:rsidR="00F73F50" w:rsidRDefault="00A003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II. Порядок учета бюджетных обязательств получателя</w:t>
      </w:r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средств</w:t>
      </w:r>
    </w:p>
    <w:p w:rsidR="00F73F50" w:rsidRDefault="00F73F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обязательствам, возникшим</w:t>
      </w:r>
      <w:bookmarkStart w:id="3" w:name="P93"/>
      <w:bookmarkEnd w:id="3"/>
      <w:r>
        <w:rPr>
          <w:rFonts w:ascii="Times New Roman" w:hAnsi="Times New Roman" w:cs="Times New Roman"/>
          <w:sz w:val="28"/>
          <w:szCs w:val="28"/>
        </w:rPr>
        <w:t xml:space="preserve"> из му</w:t>
      </w:r>
      <w:r>
        <w:rPr>
          <w:rFonts w:ascii="Times New Roman" w:hAnsi="Times New Roman" w:cs="Times New Roman"/>
          <w:sz w:val="28"/>
          <w:szCs w:val="28"/>
        </w:rPr>
        <w:t>ниципального контракта (договора) на поставку товаров, выполнение работ, оказание услуг для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</w:t>
      </w:r>
      <w:r>
        <w:rPr>
          <w:rFonts w:ascii="Times New Roman" w:hAnsi="Times New Roman" w:cs="Times New Roman"/>
          <w:sz w:val="28"/>
          <w:szCs w:val="28"/>
        </w:rPr>
        <w:t>, услуг для обеспечения государственных и муниципальных нужд реестр контрактов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заключенных заказчиками.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учет бюджетного обязательства и внесение изменений в поставленное на учет бюджетное обязательство осуществляется по бюджетным обязательст</w:t>
      </w:r>
      <w:r>
        <w:rPr>
          <w:rFonts w:ascii="Times New Roman" w:hAnsi="Times New Roman" w:cs="Times New Roman"/>
          <w:sz w:val="28"/>
          <w:szCs w:val="28"/>
        </w:rPr>
        <w:t xml:space="preserve">вам, возникшим из документа, подтверждающего возникновение бюджетного обязательства, содержащего расчет объема оплаты труда.     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Изменение, исполнение или расторжение муниципального контракта (договора) на поставку товаров, выполнение работ, оказание услу</w:t>
      </w:r>
      <w:r>
        <w:rPr>
          <w:rFonts w:ascii="Times New Roman" w:hAnsi="Times New Roman" w:cs="Times New Roman"/>
          <w:sz w:val="28"/>
          <w:szCs w:val="28"/>
        </w:rPr>
        <w:t>г осуществляется в соответствии с соглашением или дополнительным соглашением.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ставятся на учет бюджетные обязательства, возникшие на основании: 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муниципального контракта (договора) на поставку товаров, выполнение работ, оказание услуг, сведения о кот</w:t>
      </w:r>
      <w:r>
        <w:rPr>
          <w:rFonts w:ascii="Times New Roman" w:hAnsi="Times New Roman" w:cs="Times New Roman"/>
          <w:sz w:val="28"/>
          <w:szCs w:val="28"/>
        </w:rPr>
        <w:t>ором не подлежат включению в реестры контрактов,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обязательств, возникшим на основании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контракта (договора) на поставку газа, оплату электроэнергии,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водоснабжения.</w:t>
      </w:r>
      <w:proofErr w:type="gramEnd"/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контракта, заключенного получателем средств местного бюджета в соответствии с ст. 108 Федерального закона № 44-ФЗ. Контроль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5 ст. 99 44-ФЗ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контракту осуществляется на основании ст. 72 Бюджетного Кодекса.  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Разовые услуги, включая коммунальные платежи, по документу основанию (акт (или) акт выполненных работ (оказанных услуг) (или) акт приемки-переда</w:t>
      </w:r>
      <w:r>
        <w:rPr>
          <w:rFonts w:ascii="Times New Roman" w:hAnsi="Times New Roman" w:cs="Times New Roman"/>
          <w:sz w:val="28"/>
          <w:szCs w:val="28"/>
        </w:rPr>
        <w:t>чи (или) счет и (или) счет-фактура (или) накладная и (или) УПД (или) квитанция и иные документы) получатель бюджетных средств оплачивает без постановки на учет бюджетных обязательств и представления Сведений о бюджетном обязательстве.</w:t>
      </w:r>
      <w:proofErr w:type="gramEnd"/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</w:t>
      </w:r>
      <w:r>
        <w:rPr>
          <w:rFonts w:ascii="Times New Roman" w:hAnsi="Times New Roman" w:cs="Times New Roman"/>
          <w:sz w:val="28"/>
          <w:szCs w:val="28"/>
        </w:rPr>
        <w:t xml:space="preserve">ность, выявленная в результате расчетов,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 Федерального казначейства,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лимитов бюджетных обязательств на текущий календарный год и оплачивается без постановки на учет бюджетных обязательств и представления Сведений о бюджетном обязательстве.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 о бюджетном обязательстве направляются в орган Федерального каз</w:t>
      </w:r>
      <w:r>
        <w:rPr>
          <w:rFonts w:ascii="Times New Roman" w:hAnsi="Times New Roman" w:cs="Times New Roman"/>
          <w:color w:val="000000"/>
          <w:sz w:val="28"/>
          <w:szCs w:val="28"/>
        </w:rPr>
        <w:t>начейства.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7"/>
      <w:bookmarkEnd w:id="4"/>
      <w:r>
        <w:rPr>
          <w:rFonts w:ascii="Times New Roman" w:hAnsi="Times New Roman" w:cs="Times New Roman"/>
          <w:sz w:val="28"/>
          <w:szCs w:val="28"/>
        </w:rPr>
        <w:t>Для внесения изменений в поставленное на учет бюджетное обязательство получатель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едставляет в орган Федерального казначейства Сведения о бюджетном обязательстве, сформированные в соответствии с Порядком, с указанием учетного </w:t>
      </w:r>
      <w:r>
        <w:rPr>
          <w:rFonts w:ascii="Times New Roman" w:hAnsi="Times New Roman" w:cs="Times New Roman"/>
          <w:sz w:val="28"/>
          <w:szCs w:val="28"/>
        </w:rPr>
        <w:t xml:space="preserve">номера бюджетного обязательства, в которое вносится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изменение.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Копии документов-оснований (документов о внесении изменений в документы-основания (Дополнительное соглашение или Соглашение)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представляютсяв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Федерального казначейства в форме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копии документа на бумажном носителе, созданной посредством его сканирования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документа, подтвержденной электронной подписью лица имеющего права действовать от имени получателя средств бюджета.</w:t>
      </w:r>
      <w:proofErr w:type="gramEnd"/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изменений в бюджетное о</w:t>
      </w:r>
      <w:r>
        <w:rPr>
          <w:rFonts w:ascii="Times New Roman" w:hAnsi="Times New Roman" w:cs="Times New Roman"/>
          <w:sz w:val="28"/>
          <w:szCs w:val="28"/>
        </w:rPr>
        <w:t>бязательство без внесения изменений в документ-основание, документ-основание в Федеральное казначейство повторно не представляется.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3"/>
      <w:bookmarkEnd w:id="5"/>
      <w:r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обязательствосуществляется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органом Федерального казначейства при соответствии информации, указа</w:t>
      </w:r>
      <w:r>
        <w:rPr>
          <w:rFonts w:ascii="Times New Roman" w:hAnsi="Times New Roman" w:cs="Times New Roman"/>
          <w:sz w:val="28"/>
          <w:szCs w:val="28"/>
        </w:rPr>
        <w:t>нной в Сведениях о бюджетном обязательстве, возникшем на основании муниципального контракта (договора), условиям соответствующего муниципального контракта (договора) и при условии положительного результата проверки информации, подлежащей включению в реестр</w:t>
      </w:r>
      <w:r>
        <w:rPr>
          <w:rFonts w:ascii="Times New Roman" w:hAnsi="Times New Roman" w:cs="Times New Roman"/>
          <w:sz w:val="28"/>
          <w:szCs w:val="28"/>
        </w:rPr>
        <w:t xml:space="preserve"> контрактов, заключенных заказчиками.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Федерального казначейства осуществляет проверку Сведений о бюджетном обязательстве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информации о бюджетном обязательстве, указанной в Сведениях о бюджетном обязательстве, составу информации, подле</w:t>
      </w:r>
      <w:r>
        <w:rPr>
          <w:rFonts w:ascii="Times New Roman" w:hAnsi="Times New Roman" w:cs="Times New Roman"/>
          <w:sz w:val="28"/>
          <w:szCs w:val="28"/>
        </w:rPr>
        <w:t xml:space="preserve">жащей включению в Сведения о бюджетном обязательстве в соответствии с </w:t>
      </w:r>
      <w:hyperlink w:anchor="P365">
        <w:r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proofErr w:type="spellStart"/>
      <w:r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местногобюджета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 суммой неиспользованны</w:t>
      </w:r>
      <w:r>
        <w:rPr>
          <w:rFonts w:ascii="Times New Roman" w:hAnsi="Times New Roman" w:cs="Times New Roman"/>
          <w:sz w:val="28"/>
          <w:szCs w:val="28"/>
        </w:rPr>
        <w:t>х лимитов бюджетных обязательств, отраженных в установленном порядке на соответствующем лицевом счете получателя бюджетных средств,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предмета бюджетного обязательства, указанного в Сведениях о бюджетном обязательстве, коду классификации расходо</w:t>
      </w:r>
      <w:r>
        <w:rPr>
          <w:rFonts w:ascii="Times New Roman" w:hAnsi="Times New Roman" w:cs="Times New Roman"/>
          <w:sz w:val="28"/>
          <w:szCs w:val="28"/>
        </w:rPr>
        <w:t>в местного бюджета, указанному по соответствующей строке.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отсутствии технической возможности сведения о бюджетном обязательстве могут представляться в орган Федерального казначейства на бумажном носителе.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3"/>
      <w:bookmarkEnd w:id="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положительного результата проверки </w:t>
      </w:r>
      <w:r>
        <w:rPr>
          <w:rFonts w:ascii="Times New Roman" w:hAnsi="Times New Roman" w:cs="Times New Roman"/>
          <w:sz w:val="28"/>
          <w:szCs w:val="28"/>
        </w:rPr>
        <w:t xml:space="preserve">Сведений о бюджетном обязательстве на соответствие требованиям, предусмотренным пунктами Порядка, орган Федерального казначейства присваивает учетный номер бюджетному обязательству и направляет получателю бюджетных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средствизвещение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постановке на учет (из</w:t>
      </w:r>
      <w:r>
        <w:rPr>
          <w:rFonts w:ascii="Times New Roman" w:hAnsi="Times New Roman" w:cs="Times New Roman"/>
          <w:sz w:val="28"/>
          <w:szCs w:val="28"/>
        </w:rPr>
        <w:t>менении) бюджетного обязательства, содержащее сведения об учетном номере бюджетного обязательства и о дате постановки на учет (изменения) бюджетного обязательства.</w:t>
      </w:r>
      <w:proofErr w:type="gramEnd"/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 является уникальным и не подлежит изменению, в том чи</w:t>
      </w:r>
      <w:r>
        <w:rPr>
          <w:rFonts w:ascii="Times New Roman" w:hAnsi="Times New Roman" w:cs="Times New Roman"/>
          <w:sz w:val="28"/>
          <w:szCs w:val="28"/>
        </w:rPr>
        <w:t>сле при изменении отдельных реквизитов бюджетного обязательства.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8"/>
      <w:bookmarkEnd w:id="8"/>
      <w:r>
        <w:rPr>
          <w:rFonts w:ascii="Times New Roman" w:hAnsi="Times New Roman" w:cs="Times New Roman"/>
          <w:sz w:val="28"/>
          <w:szCs w:val="28"/>
        </w:rPr>
        <w:t>В случае отрицательного результата проверки Сведений о бюджетном обя</w:t>
      </w:r>
      <w:r>
        <w:rPr>
          <w:rFonts w:ascii="Times New Roman" w:hAnsi="Times New Roman" w:cs="Times New Roman"/>
          <w:sz w:val="28"/>
          <w:szCs w:val="28"/>
        </w:rPr>
        <w:t xml:space="preserve">зательстве на соответствие требованиям, предусмотренным порядком, орган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казначейства: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получателю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Пр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>отокол</w:t>
        </w:r>
      </w:hyperlink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котором указывается причина возврата без исполнения Сведений о бюджетном обязательстве.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неисполненного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конец отчетного финансового года бюджетного обязательства в текущем финансовом году в бюджетное обязательство внос</w:t>
      </w:r>
      <w:r>
        <w:rPr>
          <w:rFonts w:ascii="Times New Roman" w:hAnsi="Times New Roman" w:cs="Times New Roman"/>
          <w:sz w:val="28"/>
          <w:szCs w:val="28"/>
        </w:rPr>
        <w:t>ятся изменения в части оплаты бюджетного обязательства, с вложением скана соглашения (дополнительного соглашения) об исполнении (расторжении) контракта (договора). Неисполненные на конец финансового года бюджетные обязательства в текущем финансовом году мо</w:t>
      </w:r>
      <w:r>
        <w:rPr>
          <w:rFonts w:ascii="Times New Roman" w:hAnsi="Times New Roman" w:cs="Times New Roman"/>
          <w:sz w:val="28"/>
          <w:szCs w:val="28"/>
        </w:rPr>
        <w:t>гут перерегистрироваться и учитываться в следующем году после завершения закрытия текущего года.</w:t>
      </w: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коды бюджетной классификации Российской Федерации, по которым бюджетное обязательство было поставлено на учет в отчетном финансовом году, в теку</w:t>
      </w:r>
      <w:r>
        <w:rPr>
          <w:rFonts w:ascii="Times New Roman" w:hAnsi="Times New Roman" w:cs="Times New Roman"/>
          <w:sz w:val="28"/>
          <w:szCs w:val="28"/>
        </w:rPr>
        <w:t>щем финансовом году являются недействующими, то в Сведениях о бюджетном обязательстве указываются соответствующие им коды бюджетной классификации, установленные на текущий финансовый год.</w:t>
      </w: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3F50" w:rsidRDefault="00F73F5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237"/>
      <w:bookmarkStart w:id="10" w:name="P180"/>
      <w:bookmarkEnd w:id="9"/>
      <w:bookmarkEnd w:id="10"/>
    </w:p>
    <w:p w:rsidR="00F73F50" w:rsidRDefault="00A003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Представление информации о бюджетных</w:t>
      </w:r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>, учтенных</w:t>
      </w:r>
      <w:r>
        <w:rPr>
          <w:rFonts w:ascii="Times New Roman" w:hAnsi="Times New Roman" w:cs="Times New Roman"/>
          <w:sz w:val="28"/>
          <w:szCs w:val="28"/>
        </w:rPr>
        <w:t xml:space="preserve"> в органах</w:t>
      </w:r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F73F50" w:rsidRDefault="00F73F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3F50" w:rsidRDefault="00A003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запросу получателя бюджетных средств орган Федерального казначейства представляет Справку об исполнении принятых на учет бюджетных обязательств (далее - Справка об исполнении обязательств) по форме согласно приложен</w:t>
      </w:r>
      <w:r>
        <w:rPr>
          <w:rFonts w:ascii="Times New Roman" w:hAnsi="Times New Roman" w:cs="Times New Roman"/>
          <w:sz w:val="28"/>
          <w:szCs w:val="28"/>
        </w:rPr>
        <w:t>ию 4 Порядку.</w:t>
      </w:r>
    </w:p>
    <w:p w:rsidR="00F73F50" w:rsidRDefault="00A003DD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 об исполнении обязательств формируется по состоянию на дату, указанную в запросе получателя бюджетных средств, нарастающим итогом и содержит информацию об исполнении бюджетных обязательств, поставленных на учет на основании Сведений о</w:t>
      </w:r>
      <w:r>
        <w:rPr>
          <w:sz w:val="28"/>
          <w:szCs w:val="28"/>
        </w:rPr>
        <w:t>б обязательстве.</w:t>
      </w:r>
    </w:p>
    <w:p w:rsidR="00F73F50" w:rsidRDefault="00F73F50">
      <w:pPr>
        <w:pStyle w:val="ConsPlusNormal"/>
        <w:jc w:val="center"/>
        <w:rPr>
          <w:rFonts w:ascii="Times New Roman" w:hAnsi="Times New Roman" w:cs="Times New Roman"/>
        </w:rPr>
      </w:pPr>
      <w:bookmarkStart w:id="11" w:name="P365"/>
      <w:bookmarkEnd w:id="11"/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rPr>
          <w:rFonts w:ascii="Times New Roman" w:hAnsi="Times New Roman" w:cs="Times New Roman"/>
        </w:rPr>
      </w:pPr>
    </w:p>
    <w:p w:rsidR="00F73F50" w:rsidRDefault="00A00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1к Порядку учета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</w:p>
    <w:p w:rsidR="00F73F50" w:rsidRDefault="00A003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денежных обязательств </w:t>
      </w:r>
    </w:p>
    <w:p w:rsidR="00F73F50" w:rsidRDefault="00F73F50">
      <w:pPr>
        <w:pStyle w:val="ConsPlusNormal"/>
        <w:jc w:val="center"/>
        <w:rPr>
          <w:rFonts w:ascii="Times New Roman" w:hAnsi="Times New Roman" w:cs="Times New Roman"/>
        </w:rPr>
      </w:pPr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</w:t>
      </w:r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ПОСТАНОВКИ НА УЧЕТ БЮДЖЕТНОГО ОБЯЗАТЕЛЬСТВА</w:t>
      </w:r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(ВНЕСЕНИЯ ИЗМЕНЕНИЙ В ПОСТАВЛЕННОЕ НА УЧЕТ</w:t>
      </w:r>
      <w:proofErr w:type="gramEnd"/>
    </w:p>
    <w:p w:rsidR="00F73F50" w:rsidRDefault="00A003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БЮДЖЕТНОЕ ОБЯЗАТЕЛЬСТВО)</w:t>
      </w:r>
      <w:proofErr w:type="gramEnd"/>
    </w:p>
    <w:tbl>
      <w:tblPr>
        <w:tblW w:w="9050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78"/>
        <w:gridCol w:w="5272"/>
      </w:tblGrid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информации (реквизита, показателя)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формирования информации (реквизита, показателя)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Номер сведений о бюджетном обязательстве получателя средств бюджета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порядковый номер Сведений о бюджетном обязательстве.</w:t>
            </w:r>
          </w:p>
          <w:p w:rsidR="00F73F50" w:rsidRDefault="00F73F5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Учетный </w:t>
            </w:r>
            <w:r>
              <w:rPr>
                <w:sz w:val="28"/>
                <w:szCs w:val="28"/>
              </w:rPr>
              <w:t>номер бюджетного обязательства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при внесении изменений в поставленное на учет бюджетное обязательство.</w:t>
            </w:r>
          </w:p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учетный номер обязательства, в которое вносятся изменения, присвоенный ему при постановке на учет.</w:t>
            </w:r>
          </w:p>
          <w:p w:rsidR="00F73F50" w:rsidRDefault="00F73F5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Дата формирования Сведений</w:t>
            </w:r>
            <w:r>
              <w:rPr>
                <w:sz w:val="28"/>
                <w:szCs w:val="28"/>
              </w:rPr>
              <w:t xml:space="preserve"> о бюджетном обязательстве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дата формирования Сведений о бюджетном обязательстве получателем бюджетных средств.</w:t>
            </w:r>
          </w:p>
          <w:p w:rsidR="00F73F50" w:rsidRDefault="00F73F5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Информация о получателе бюджетных средств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Получатель бюджетных средств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наименование получателя средств 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Наименование бюджета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наименование бюджета -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Код получателя бюджетных средств по Сводному реестру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уникальный код организации по Сводному реестру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Наименование органа Федерального казначейства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наименовани</w:t>
            </w:r>
            <w:r>
              <w:rPr>
                <w:sz w:val="28"/>
                <w:szCs w:val="28"/>
              </w:rPr>
              <w:t xml:space="preserve">е органа Федерального казначейства, в котором получателю средств местного бюджета открыт лицевой счет получателя </w:t>
            </w:r>
            <w:r>
              <w:rPr>
                <w:sz w:val="28"/>
                <w:szCs w:val="28"/>
              </w:rPr>
              <w:lastRenderedPageBreak/>
              <w:t xml:space="preserve">бюджетных средств.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6. Код органа Федерального казначейства (далее - КОФК)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органа Федерального казначейства, в котором открыт</w:t>
            </w:r>
            <w:r>
              <w:rPr>
                <w:sz w:val="28"/>
                <w:szCs w:val="28"/>
              </w:rPr>
              <w:t xml:space="preserve"> соответствующий лицевой счет получателя бюджетных средств.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Реквизиты документа, являющегося основанием для принятия на учет бюджетного обязательства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bookmarkStart w:id="12" w:name="Par38"/>
            <w:bookmarkEnd w:id="12"/>
            <w:r>
              <w:rPr>
                <w:sz w:val="28"/>
                <w:szCs w:val="28"/>
              </w:rPr>
              <w:t xml:space="preserve">7.1. Номер документа-основания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номер документа-основания (при наличии).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bookmarkStart w:id="13" w:name="Par44"/>
            <w:bookmarkEnd w:id="13"/>
            <w:r>
              <w:rPr>
                <w:sz w:val="28"/>
                <w:szCs w:val="28"/>
              </w:rPr>
              <w:t xml:space="preserve">7.2. Дата документа-основания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дата заключения документа-основания.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7.3. Предмет по документу-основанию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предмет по документу-основанию.</w:t>
            </w:r>
          </w:p>
          <w:p w:rsidR="00F73F50" w:rsidRDefault="00F73F5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bookmarkStart w:id="14" w:name="Par54"/>
            <w:bookmarkEnd w:id="14"/>
            <w:r>
              <w:rPr>
                <w:sz w:val="28"/>
                <w:szCs w:val="28"/>
              </w:rPr>
              <w:t xml:space="preserve">7.4. Сумма в валюте обязательства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сумма бюджетного обязательства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outlineLvl w:val="0"/>
              <w:rPr>
                <w:sz w:val="28"/>
                <w:szCs w:val="28"/>
              </w:rPr>
            </w:pPr>
            <w:bookmarkStart w:id="15" w:name="Par56"/>
            <w:bookmarkEnd w:id="15"/>
            <w:r>
              <w:rPr>
                <w:sz w:val="28"/>
                <w:szCs w:val="28"/>
              </w:rPr>
              <w:t>8. Реквизиты</w:t>
            </w:r>
            <w:r>
              <w:rPr>
                <w:sz w:val="28"/>
                <w:szCs w:val="28"/>
              </w:rPr>
              <w:t xml:space="preserve"> контрагента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8.1. Наименование юридического лица/фамилия, имя, отчество физического лица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Указывается наименование поставщика (подрядчика, исполнителя, получателя денежных средств)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bookmarkStart w:id="16" w:name="Par80"/>
            <w:bookmarkEnd w:id="16"/>
            <w:r>
              <w:rPr>
                <w:sz w:val="28"/>
                <w:szCs w:val="28"/>
              </w:rPr>
              <w:t xml:space="preserve">8.2. </w:t>
            </w:r>
            <w:proofErr w:type="gramStart"/>
            <w:r>
              <w:rPr>
                <w:sz w:val="28"/>
                <w:szCs w:val="28"/>
              </w:rPr>
              <w:t>Идентификационный номер налогоплательщика (ИНН</w:t>
            </w:r>
            <w:proofErr w:type="gramEnd"/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ИНН кон</w:t>
            </w:r>
            <w:r>
              <w:rPr>
                <w:sz w:val="28"/>
                <w:szCs w:val="28"/>
              </w:rPr>
              <w:t xml:space="preserve">трагента </w:t>
            </w: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bookmarkStart w:id="17" w:name="Par83"/>
            <w:bookmarkEnd w:id="17"/>
            <w:r>
              <w:rPr>
                <w:sz w:val="28"/>
                <w:szCs w:val="28"/>
              </w:rPr>
              <w:t xml:space="preserve">9. Код по БК 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Указывается код классификации расходов бюджета в соответствии с предметом документа-основания.</w:t>
            </w:r>
          </w:p>
          <w:p w:rsidR="00F73F50" w:rsidRDefault="00F73F5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F73F50"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bookmarkStart w:id="18" w:name="Par114"/>
            <w:bookmarkEnd w:id="18"/>
            <w:r>
              <w:rPr>
                <w:sz w:val="28"/>
                <w:szCs w:val="28"/>
              </w:rPr>
              <w:t>10. Примечание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sectPr w:rsidR="00F73F5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p w:rsidR="00F73F50" w:rsidRDefault="00A003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19" w:name="P644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73F50" w:rsidRDefault="00A003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учета бюджетных и денежных обязательств</w:t>
      </w:r>
    </w:p>
    <w:p w:rsidR="00F73F50" w:rsidRDefault="00F73F50">
      <w:pPr>
        <w:pStyle w:val="ConsPlusNonformat"/>
        <w:jc w:val="center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N ____</w:t>
      </w: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бюджетном обязательстве</w:t>
      </w: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379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516"/>
        <w:gridCol w:w="5903"/>
        <w:gridCol w:w="2267"/>
        <w:gridCol w:w="2693"/>
      </w:tblGrid>
      <w:tr w:rsidR="00F73F50">
        <w:tc>
          <w:tcPr>
            <w:tcW w:w="3515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F73F50">
        <w:tc>
          <w:tcPr>
            <w:tcW w:w="3515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по </w:t>
            </w:r>
            <w:hyperlink r:id="rId8">
              <w:r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0506101</w:t>
            </w:r>
          </w:p>
        </w:tc>
      </w:tr>
      <w:tr w:rsidR="00F73F50">
        <w:tc>
          <w:tcPr>
            <w:tcW w:w="3515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"__" _____ </w:t>
            </w:r>
            <w:r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3515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3515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5903" w:type="dxa"/>
            <w:tcBorders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3515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903" w:type="dxa"/>
            <w:tcBorders>
              <w:top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лицевого счета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3515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5903" w:type="dxa"/>
            <w:tcBorders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9">
              <w:r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3515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орган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3515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 Федерального казначейства</w:t>
            </w:r>
          </w:p>
        </w:tc>
        <w:tc>
          <w:tcPr>
            <w:tcW w:w="5903" w:type="dxa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КОФК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9418" w:type="dxa"/>
            <w:gridSpan w:val="2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 точностью до второго десятичного знака)</w:t>
            </w:r>
          </w:p>
        </w:tc>
        <w:tc>
          <w:tcPr>
            <w:tcW w:w="2267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0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</w:tr>
    </w:tbl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1. Реквизиты документа-основания для постановки на учет</w:t>
      </w: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бюджетного обязательства (для внесения </w:t>
      </w:r>
      <w:r>
        <w:rPr>
          <w:rFonts w:ascii="Times New Roman" w:hAnsi="Times New Roman" w:cs="Times New Roman"/>
        </w:rPr>
        <w:t>изменений)</w:t>
      </w:r>
    </w:p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379" w:type="dxa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1"/>
        <w:gridCol w:w="941"/>
        <w:gridCol w:w="708"/>
        <w:gridCol w:w="568"/>
        <w:gridCol w:w="1275"/>
        <w:gridCol w:w="1135"/>
        <w:gridCol w:w="1701"/>
        <w:gridCol w:w="851"/>
        <w:gridCol w:w="850"/>
        <w:gridCol w:w="1275"/>
        <w:gridCol w:w="1135"/>
        <w:gridCol w:w="1275"/>
        <w:gridCol w:w="1984"/>
      </w:tblGrid>
      <w:tr w:rsidR="00F73F50">
        <w:tc>
          <w:tcPr>
            <w:tcW w:w="2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Документ-основание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 документу-основанию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Учетный номер бюджетно</w:t>
            </w:r>
            <w:r>
              <w:rPr>
                <w:rFonts w:ascii="Times New Roman" w:hAnsi="Times New Roman" w:cs="Times New Roman"/>
              </w:rPr>
              <w:lastRenderedPageBreak/>
              <w:t>го обязательства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</w:t>
            </w:r>
            <w:r>
              <w:rPr>
                <w:rFonts w:ascii="Times New Roman" w:hAnsi="Times New Roman" w:cs="Times New Roman"/>
              </w:rPr>
              <w:lastRenderedPageBreak/>
              <w:t>записи в реестре контрактов/реестре соглашений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Сумма в валюте </w:t>
            </w:r>
            <w:r>
              <w:rPr>
                <w:rFonts w:ascii="Times New Roman" w:hAnsi="Times New Roman" w:cs="Times New Roman"/>
              </w:rPr>
              <w:lastRenderedPageBreak/>
              <w:t>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Код валюты по </w:t>
            </w:r>
            <w:hyperlink r:id="rId11">
              <w:r>
                <w:rPr>
                  <w:rFonts w:ascii="Times New Roman" w:hAnsi="Times New Roman" w:cs="Times New Roman"/>
                  <w:color w:val="0000FF"/>
                </w:rPr>
                <w:t>ОКВ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Сумма в валюте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Уведомление о поступлении исполнительного </w:t>
            </w:r>
            <w:r>
              <w:rPr>
                <w:rFonts w:ascii="Times New Roman" w:hAnsi="Times New Roman" w:cs="Times New Roman"/>
              </w:rPr>
              <w:lastRenderedPageBreak/>
              <w:t>документа/решения налогового органа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Основание для </w:t>
            </w:r>
            <w:proofErr w:type="spellStart"/>
            <w:r>
              <w:rPr>
                <w:rFonts w:ascii="Times New Roman" w:hAnsi="Times New Roman" w:cs="Times New Roman"/>
              </w:rPr>
              <w:t>невключениядоговора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(государственного контракта) в </w:t>
            </w: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</w:tr>
      <w:tr w:rsidR="00F73F5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F73F5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2. Реквизиты контрагента/взыскателя по </w:t>
      </w:r>
      <w:proofErr w:type="gramStart"/>
      <w:r>
        <w:rPr>
          <w:rFonts w:ascii="Times New Roman" w:hAnsi="Times New Roman" w:cs="Times New Roman"/>
        </w:rPr>
        <w:t>исполнительному</w:t>
      </w:r>
      <w:proofErr w:type="gramEnd"/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документу/решению налогового органа</w:t>
      </w:r>
    </w:p>
    <w:p w:rsidR="00F73F50" w:rsidRDefault="00F73F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379" w:type="dxa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8"/>
        <w:gridCol w:w="1282"/>
        <w:gridCol w:w="1226"/>
        <w:gridCol w:w="1680"/>
        <w:gridCol w:w="1254"/>
        <w:gridCol w:w="2415"/>
        <w:gridCol w:w="1930"/>
        <w:gridCol w:w="1419"/>
        <w:gridCol w:w="1415"/>
      </w:tblGrid>
      <w:tr w:rsidR="00F73F5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юридического лица/ФИО </w:t>
            </w:r>
            <w:r>
              <w:rPr>
                <w:rFonts w:ascii="Times New Roman" w:hAnsi="Times New Roman" w:cs="Times New Roman"/>
              </w:rPr>
              <w:t>физического лица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лицевого счета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банковского счета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 банка</w:t>
            </w:r>
          </w:p>
        </w:tc>
      </w:tr>
      <w:tr w:rsidR="00F73F5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73F5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F50" w:rsidRDefault="00F73F50">
      <w:pPr>
        <w:pStyle w:val="ConsPlusNormal"/>
        <w:jc w:val="center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страницы ___</w:t>
      </w:r>
    </w:p>
    <w:p w:rsidR="00F73F50" w:rsidRDefault="00A003D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страниц ___</w:t>
      </w: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right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0506101 с. 2</w:t>
      </w:r>
    </w:p>
    <w:p w:rsidR="00F73F50" w:rsidRDefault="00F73F50">
      <w:pPr>
        <w:pStyle w:val="ConsPlusNonformat"/>
        <w:jc w:val="both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center"/>
        <w:rPr>
          <w:rFonts w:ascii="Times New Roman" w:hAnsi="Times New Roman" w:cs="Times New Roman"/>
        </w:rPr>
      </w:pPr>
    </w:p>
    <w:p w:rsidR="00F73F50" w:rsidRDefault="00F73F50">
      <w:pPr>
        <w:pStyle w:val="ConsPlusNonformat"/>
        <w:jc w:val="center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3. Расшифровка обязательства</w:t>
      </w:r>
    </w:p>
    <w:p w:rsidR="00F73F50" w:rsidRDefault="00F73F5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379" w:type="dxa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62"/>
        <w:gridCol w:w="836"/>
        <w:gridCol w:w="963"/>
        <w:gridCol w:w="634"/>
        <w:gridCol w:w="568"/>
        <w:gridCol w:w="1077"/>
        <w:gridCol w:w="1178"/>
        <w:gridCol w:w="1134"/>
        <w:gridCol w:w="850"/>
        <w:gridCol w:w="992"/>
        <w:gridCol w:w="709"/>
        <w:gridCol w:w="992"/>
        <w:gridCol w:w="850"/>
        <w:gridCol w:w="1134"/>
      </w:tblGrid>
      <w:tr w:rsidR="00F73F50"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ФАИП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средств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безусловности обязательства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исполненного обязательства прошлых 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неисполненного обязательства прошлых лет</w:t>
            </w:r>
          </w:p>
        </w:tc>
        <w:tc>
          <w:tcPr>
            <w:tcW w:w="5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на 20__ текущий </w:t>
            </w:r>
            <w:r>
              <w:rPr>
                <w:rFonts w:ascii="Times New Roman" w:hAnsi="Times New Roman" w:cs="Times New Roman"/>
              </w:rPr>
              <w:t>финансовый год в валюте обязательства с помесячной разбивкой</w:t>
            </w:r>
          </w:p>
        </w:tc>
      </w:tr>
      <w:tr w:rsidR="00F73F50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  <w:tr w:rsidR="00F73F50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73F50"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объекта ФАИП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объекта ФАИП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3F50" w:rsidRDefault="00F73F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379" w:type="dxa"/>
        <w:tblInd w:w="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43"/>
        <w:gridCol w:w="568"/>
        <w:gridCol w:w="679"/>
        <w:gridCol w:w="680"/>
        <w:gridCol w:w="680"/>
        <w:gridCol w:w="624"/>
        <w:gridCol w:w="680"/>
        <w:gridCol w:w="1077"/>
        <w:gridCol w:w="1135"/>
        <w:gridCol w:w="963"/>
        <w:gridCol w:w="1362"/>
        <w:gridCol w:w="1178"/>
        <w:gridCol w:w="2028"/>
        <w:gridCol w:w="2082"/>
      </w:tblGrid>
      <w:tr w:rsidR="00F73F50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4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 20__ текущий финансовый год в валюте обязательства с помесячной разбивкой</w:t>
            </w:r>
          </w:p>
        </w:tc>
        <w:tc>
          <w:tcPr>
            <w:tcW w:w="4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 валюте обязательства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код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73F50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>
              <w:rPr>
                <w:rFonts w:ascii="Times New Roman" w:hAnsi="Times New Roman" w:cs="Times New Roman"/>
              </w:rPr>
              <w:t xml:space="preserve"> на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F50" w:rsidRDefault="00F73F50">
      <w:pPr>
        <w:pStyle w:val="ConsPlusNormal"/>
        <w:jc w:val="center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          _________________  _________  ______________________</w:t>
      </w:r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     (должность)     (подпись)   (расшифровка подписи)</w:t>
      </w:r>
    </w:p>
    <w:p w:rsidR="00F73F50" w:rsidRDefault="00F73F50">
      <w:pPr>
        <w:pStyle w:val="ConsPlusNonformat"/>
        <w:jc w:val="both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 20__ г.</w:t>
      </w: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73F50" w:rsidRDefault="00F73F50">
      <w:pPr>
        <w:sectPr w:rsidR="00F73F50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:rsidR="00F73F50" w:rsidRDefault="00A003DD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N 3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к Порядку учета бюджетных и денежных обязательств</w:t>
      </w:r>
    </w:p>
    <w:p w:rsidR="00F73F50" w:rsidRDefault="00F73F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ИЗВЕЩЕНИЕ</w:t>
      </w: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 постановке на учет (изменении) бюджетного обязательства</w:t>
      </w:r>
    </w:p>
    <w:p w:rsidR="00F73F50" w:rsidRDefault="00A003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ор</w:t>
      </w:r>
      <w:r>
        <w:rPr>
          <w:rFonts w:ascii="Times New Roman" w:hAnsi="Times New Roman" w:cs="Times New Roman"/>
        </w:rPr>
        <w:t>гане Федерального казначейства</w:t>
      </w:r>
    </w:p>
    <w:p w:rsidR="00F73F50" w:rsidRDefault="00F73F5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45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909"/>
        <w:gridCol w:w="2523"/>
        <w:gridCol w:w="1000"/>
        <w:gridCol w:w="1845"/>
        <w:gridCol w:w="1224"/>
        <w:gridCol w:w="144"/>
      </w:tblGrid>
      <w:tr w:rsidR="00F73F50">
        <w:tc>
          <w:tcPr>
            <w:tcW w:w="2948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gridSpan w:val="2"/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right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2948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gridSpan w:val="2"/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по </w:t>
            </w:r>
            <w:hyperlink r:id="rId12">
              <w:r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0506105</w:t>
            </w: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2948" w:type="dxa"/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gridSpan w:val="2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"__" ________ 20__ г.</w:t>
            </w:r>
          </w:p>
        </w:tc>
        <w:tc>
          <w:tcPr>
            <w:tcW w:w="1870" w:type="dxa"/>
            <w:tcBorders>
              <w:right w:val="single" w:sz="4" w:space="0" w:color="000000"/>
            </w:tcBorders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2948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органа Федерального </w:t>
            </w:r>
            <w:r>
              <w:rPr>
                <w:rFonts w:ascii="Times New Roman" w:hAnsi="Times New Roman" w:cs="Times New Roman"/>
              </w:rPr>
              <w:t>казначейства</w:t>
            </w: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КОФК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2948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2948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3">
              <w:r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2948" w:type="dxa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орган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</w:tcBorders>
          </w:tcPr>
          <w:p w:rsidR="00F73F50" w:rsidRDefault="00F73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6520" w:type="dxa"/>
            <w:gridSpan w:val="3"/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 точностью до второго десятичного знака)</w:t>
            </w:r>
          </w:p>
        </w:tc>
        <w:tc>
          <w:tcPr>
            <w:tcW w:w="1870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4">
              <w:r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F50" w:rsidRDefault="00A003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5" w:type="dxa"/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документа-основания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заключения </w:t>
            </w:r>
            <w:r>
              <w:rPr>
                <w:rFonts w:ascii="Times New Roman" w:hAnsi="Times New Roman" w:cs="Times New Roman"/>
              </w:rPr>
              <w:t>(принятия) документа-основания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по документу-основанию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Сведений о бюджетном обязательстве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постановки на учет (изменения) бюджетного обязательства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Порядковый номер внесения изменений в бюджетное обязательство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Учетный номер </w:t>
            </w:r>
            <w:r>
              <w:rPr>
                <w:rFonts w:ascii="Times New Roman" w:hAnsi="Times New Roman" w:cs="Times New Roman"/>
              </w:rPr>
              <w:t>бюджетного обязательства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3F50">
        <w:tc>
          <w:tcPr>
            <w:tcW w:w="55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реестровой записи в реестре контрактов (реестре </w:t>
            </w:r>
            <w:r>
              <w:rPr>
                <w:rFonts w:ascii="Times New Roman" w:hAnsi="Times New Roman" w:cs="Times New Roman"/>
              </w:rPr>
              <w:lastRenderedPageBreak/>
              <w:t>соглашений)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3F50" w:rsidRDefault="00F73F50">
      <w:pPr>
        <w:pStyle w:val="ConsPlusNormal"/>
        <w:jc w:val="both"/>
        <w:rPr>
          <w:rFonts w:ascii="Times New Roman" w:hAnsi="Times New Roman" w:cs="Times New Roman"/>
        </w:rPr>
      </w:pPr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исполнитель ___________ _________ _________________ _________</w:t>
      </w:r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(должность) (подпись)    (расшифровка   (телефон)</w:t>
      </w:r>
      <w:proofErr w:type="gramEnd"/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подписи)</w:t>
      </w:r>
    </w:p>
    <w:p w:rsidR="00F73F50" w:rsidRDefault="00A003D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 20__ г.</w:t>
      </w:r>
    </w:p>
    <w:p w:rsidR="00F73F50" w:rsidRDefault="00F73F50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0" w:name="P507"/>
      <w:bookmarkEnd w:id="20"/>
    </w:p>
    <w:p w:rsidR="00F73F50" w:rsidRDefault="00F73F50"/>
    <w:p w:rsidR="00F73F50" w:rsidRDefault="00F73F50"/>
    <w:p w:rsidR="00F73F50" w:rsidRDefault="00F73F50"/>
    <w:p w:rsidR="00F73F50" w:rsidRDefault="00F73F50"/>
    <w:p w:rsidR="00F73F50" w:rsidRDefault="00F73F50"/>
    <w:p w:rsidR="00F73F50" w:rsidRDefault="00F73F50"/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>
      <w:pPr>
        <w:spacing w:after="200" w:line="276" w:lineRule="auto"/>
      </w:pPr>
    </w:p>
    <w:p w:rsidR="00F73F50" w:rsidRDefault="00F73F50"/>
    <w:p w:rsidR="00F73F50" w:rsidRDefault="00A003DD">
      <w:pPr>
        <w:tabs>
          <w:tab w:val="left" w:pos="6810"/>
        </w:tabs>
      </w:pPr>
      <w:r>
        <w:tab/>
      </w:r>
    </w:p>
    <w:p w:rsidR="00F73F50" w:rsidRDefault="00A003DD">
      <w:pPr>
        <w:widowControl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F73F50" w:rsidRDefault="00A003DD">
      <w:pPr>
        <w:widowControl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учета бюджетных и денежных обязательств</w:t>
      </w:r>
    </w:p>
    <w:p w:rsidR="00F73F50" w:rsidRDefault="00F73F50">
      <w:pPr>
        <w:widowControl w:val="0"/>
        <w:jc w:val="center"/>
        <w:rPr>
          <w:sz w:val="20"/>
          <w:szCs w:val="20"/>
        </w:rPr>
      </w:pPr>
      <w:bookmarkStart w:id="21" w:name="P1206"/>
      <w:bookmarkEnd w:id="21"/>
    </w:p>
    <w:p w:rsidR="00F73F50" w:rsidRDefault="00F73F50">
      <w:pPr>
        <w:widowControl w:val="0"/>
        <w:jc w:val="center"/>
        <w:rPr>
          <w:sz w:val="20"/>
          <w:szCs w:val="20"/>
        </w:rPr>
      </w:pPr>
    </w:p>
    <w:p w:rsidR="00F73F50" w:rsidRDefault="00A003DD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СПРАВКА</w:t>
      </w:r>
    </w:p>
    <w:p w:rsidR="00F73F50" w:rsidRDefault="00A003DD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об исполнении принятых на учет бюджетных обязательств</w:t>
      </w:r>
    </w:p>
    <w:p w:rsidR="00F73F50" w:rsidRDefault="00F73F50">
      <w:pPr>
        <w:widowControl w:val="0"/>
        <w:ind w:firstLine="540"/>
        <w:jc w:val="both"/>
      </w:pPr>
    </w:p>
    <w:tbl>
      <w:tblPr>
        <w:tblW w:w="14662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02"/>
        <w:gridCol w:w="6726"/>
        <w:gridCol w:w="2409"/>
        <w:gridCol w:w="2125"/>
      </w:tblGrid>
      <w:tr w:rsidR="00F73F50">
        <w:tc>
          <w:tcPr>
            <w:tcW w:w="3401" w:type="dxa"/>
          </w:tcPr>
          <w:p w:rsidR="00F73F50" w:rsidRDefault="00F73F50">
            <w:pPr>
              <w:widowControl w:val="0"/>
            </w:pPr>
          </w:p>
        </w:tc>
        <w:tc>
          <w:tcPr>
            <w:tcW w:w="6726" w:type="dxa"/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Коды</w:t>
            </w:r>
          </w:p>
        </w:tc>
      </w:tr>
      <w:tr w:rsidR="00F73F50">
        <w:tc>
          <w:tcPr>
            <w:tcW w:w="3401" w:type="dxa"/>
          </w:tcPr>
          <w:p w:rsidR="00F73F50" w:rsidRDefault="00F73F50">
            <w:pPr>
              <w:widowControl w:val="0"/>
            </w:pPr>
          </w:p>
        </w:tc>
        <w:tc>
          <w:tcPr>
            <w:tcW w:w="6726" w:type="dxa"/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F73F50" w:rsidRDefault="00A003DD">
            <w:pPr>
              <w:widowControl w:val="0"/>
              <w:jc w:val="right"/>
            </w:pPr>
            <w:r>
              <w:t xml:space="preserve">Форма по </w:t>
            </w:r>
            <w:hyperlink r:id="rId15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ind w:left="115" w:hanging="115"/>
              <w:jc w:val="center"/>
            </w:pPr>
            <w:r>
              <w:t>0506602</w:t>
            </w:r>
          </w:p>
        </w:tc>
      </w:tr>
      <w:tr w:rsidR="00F73F50">
        <w:tc>
          <w:tcPr>
            <w:tcW w:w="3401" w:type="dxa"/>
          </w:tcPr>
          <w:p w:rsidR="00F73F50" w:rsidRDefault="00F73F50">
            <w:pPr>
              <w:widowControl w:val="0"/>
            </w:pPr>
          </w:p>
        </w:tc>
        <w:tc>
          <w:tcPr>
            <w:tcW w:w="6726" w:type="dxa"/>
          </w:tcPr>
          <w:p w:rsidR="00F73F50" w:rsidRDefault="00A003DD">
            <w:pPr>
              <w:widowControl w:val="0"/>
              <w:jc w:val="center"/>
            </w:pPr>
            <w:r>
              <w:t>на "__" _______ 20__ г.</w:t>
            </w: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F73F50" w:rsidRDefault="00A003DD">
            <w:pPr>
              <w:widowControl w:val="0"/>
              <w:jc w:val="right"/>
            </w:pPr>
            <w: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3401" w:type="dxa"/>
          </w:tcPr>
          <w:p w:rsidR="00F73F50" w:rsidRDefault="00A003DD">
            <w:pPr>
              <w:widowControl w:val="0"/>
            </w:pPr>
            <w:r>
              <w:t>Наименование органа Федерального казначейства</w:t>
            </w:r>
          </w:p>
        </w:tc>
        <w:tc>
          <w:tcPr>
            <w:tcW w:w="6726" w:type="dxa"/>
            <w:tcBorders>
              <w:bottom w:val="single" w:sz="4" w:space="0" w:color="000000"/>
            </w:tcBorders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widowControl w:val="0"/>
              <w:jc w:val="right"/>
            </w:pPr>
            <w:r>
              <w:t>по КОФК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3401" w:type="dxa"/>
          </w:tcPr>
          <w:p w:rsidR="00F73F50" w:rsidRDefault="00A003DD">
            <w:pPr>
              <w:widowControl w:val="0"/>
            </w:pPr>
            <w:r>
              <w:t>Получатель бюджетных средств</w:t>
            </w:r>
          </w:p>
        </w:tc>
        <w:tc>
          <w:tcPr>
            <w:tcW w:w="6726" w:type="dxa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F73F50" w:rsidRDefault="00A003DD">
            <w:pPr>
              <w:widowControl w:val="0"/>
              <w:jc w:val="right"/>
            </w:pPr>
            <w:r>
              <w:t xml:space="preserve">по Сводному </w:t>
            </w:r>
            <w:r>
              <w:t>реестру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3401" w:type="dxa"/>
          </w:tcPr>
          <w:p w:rsidR="00F73F50" w:rsidRDefault="00A003DD">
            <w:pPr>
              <w:widowControl w:val="0"/>
            </w:pPr>
            <w:r>
              <w:t>Наименование бюджета</w:t>
            </w:r>
          </w:p>
        </w:tc>
        <w:tc>
          <w:tcPr>
            <w:tcW w:w="6726" w:type="dxa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F73F50" w:rsidRDefault="00A003DD">
            <w:pPr>
              <w:widowControl w:val="0"/>
              <w:jc w:val="right"/>
            </w:pPr>
            <w:r>
              <w:t xml:space="preserve">по </w:t>
            </w:r>
            <w:hyperlink r:id="rId16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3401" w:type="dxa"/>
          </w:tcPr>
          <w:p w:rsidR="00F73F50" w:rsidRDefault="00A003DD">
            <w:pPr>
              <w:widowControl w:val="0"/>
            </w:pPr>
            <w:r>
              <w:t>Финансовый орган</w:t>
            </w:r>
          </w:p>
        </w:tc>
        <w:tc>
          <w:tcPr>
            <w:tcW w:w="6726" w:type="dxa"/>
            <w:tcBorders>
              <w:top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</w:tcPr>
          <w:p w:rsidR="00F73F50" w:rsidRDefault="00A003DD">
            <w:pPr>
              <w:widowControl w:val="0"/>
              <w:jc w:val="right"/>
            </w:pPr>
            <w:r>
              <w:t>по ОКПО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3401" w:type="dxa"/>
          </w:tcPr>
          <w:p w:rsidR="00F73F50" w:rsidRDefault="00A003DD">
            <w:pPr>
              <w:widowControl w:val="0"/>
            </w:pPr>
            <w:r>
              <w:t>Периодичность: месячная</w:t>
            </w:r>
          </w:p>
        </w:tc>
        <w:tc>
          <w:tcPr>
            <w:tcW w:w="6726" w:type="dxa"/>
            <w:tcBorders>
              <w:top w:val="single" w:sz="4" w:space="0" w:color="000000"/>
            </w:tcBorders>
          </w:tcPr>
          <w:p w:rsidR="00F73F50" w:rsidRDefault="00F73F50">
            <w:pPr>
              <w:widowControl w:val="0"/>
              <w:jc w:val="both"/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vAlign w:val="bottom"/>
          </w:tcPr>
          <w:p w:rsidR="00F73F50" w:rsidRDefault="00F73F50">
            <w:pPr>
              <w:widowControl w:val="0"/>
              <w:jc w:val="righ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10127" w:type="dxa"/>
            <w:gridSpan w:val="2"/>
          </w:tcPr>
          <w:p w:rsidR="00F73F50" w:rsidRDefault="00A003DD">
            <w:pPr>
              <w:widowControl w:val="0"/>
            </w:pPr>
            <w:r>
              <w:t>Единица измерения: руб. (с точностью до второго</w:t>
            </w:r>
            <w:r>
              <w:t xml:space="preserve"> десятичного знака)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vAlign w:val="bottom"/>
          </w:tcPr>
          <w:p w:rsidR="00F73F50" w:rsidRDefault="00A003DD">
            <w:pPr>
              <w:widowControl w:val="0"/>
              <w:jc w:val="right"/>
            </w:pPr>
            <w:r>
              <w:t xml:space="preserve">по </w:t>
            </w:r>
            <w:hyperlink r:id="rId17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F50" w:rsidRDefault="00A003DD">
            <w:pPr>
              <w:widowControl w:val="0"/>
              <w:jc w:val="center"/>
            </w:pPr>
            <w:r>
              <w:t>383</w:t>
            </w:r>
          </w:p>
        </w:tc>
      </w:tr>
    </w:tbl>
    <w:p w:rsidR="00F73F50" w:rsidRDefault="00F73F50">
      <w:pPr>
        <w:widowControl w:val="0"/>
        <w:ind w:firstLine="540"/>
        <w:jc w:val="both"/>
      </w:pPr>
    </w:p>
    <w:p w:rsidR="00F73F50" w:rsidRDefault="00F73F50">
      <w:pPr>
        <w:widowControl w:val="0"/>
        <w:ind w:firstLine="540"/>
        <w:jc w:val="both"/>
      </w:pPr>
    </w:p>
    <w:p w:rsidR="00F73F50" w:rsidRDefault="00F73F50">
      <w:pPr>
        <w:widowControl w:val="0"/>
        <w:ind w:firstLine="540"/>
        <w:jc w:val="both"/>
      </w:pPr>
    </w:p>
    <w:p w:rsidR="00F73F50" w:rsidRDefault="00F73F50">
      <w:pPr>
        <w:widowControl w:val="0"/>
        <w:ind w:firstLine="540"/>
        <w:jc w:val="both"/>
      </w:pPr>
    </w:p>
    <w:tbl>
      <w:tblPr>
        <w:tblW w:w="14567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0"/>
        <w:gridCol w:w="635"/>
        <w:gridCol w:w="753"/>
        <w:gridCol w:w="663"/>
        <w:gridCol w:w="679"/>
        <w:gridCol w:w="711"/>
        <w:gridCol w:w="709"/>
        <w:gridCol w:w="797"/>
        <w:gridCol w:w="932"/>
        <w:gridCol w:w="794"/>
        <w:gridCol w:w="714"/>
        <w:gridCol w:w="851"/>
        <w:gridCol w:w="623"/>
        <w:gridCol w:w="794"/>
        <w:gridCol w:w="737"/>
        <w:gridCol w:w="964"/>
        <w:gridCol w:w="851"/>
        <w:gridCol w:w="624"/>
        <w:gridCol w:w="1246"/>
      </w:tblGrid>
      <w:tr w:rsidR="00F73F50">
        <w:tc>
          <w:tcPr>
            <w:tcW w:w="254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Код по БК</w:t>
            </w:r>
          </w:p>
        </w:tc>
        <w:tc>
          <w:tcPr>
            <w:tcW w:w="2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 xml:space="preserve">Распределенные на лицевой счет получателя бюджетных средств лимиты бюджетных </w:t>
            </w:r>
            <w:r>
              <w:t>обязательств</w:t>
            </w:r>
          </w:p>
        </w:tc>
        <w:tc>
          <w:tcPr>
            <w:tcW w:w="80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Принятые на учет бюджетные обязательства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Неиспользованный остаток лимитов бюджетных обязательств (</w:t>
            </w:r>
            <w:hyperlink w:anchor="P1276">
              <w:r>
                <w:rPr>
                  <w:color w:val="0000FF"/>
                </w:rPr>
                <w:t>гр. 5</w:t>
              </w:r>
            </w:hyperlink>
            <w:r>
              <w:t xml:space="preserve"> - </w:t>
            </w:r>
            <w:hyperlink w:anchor="P1283">
              <w:r>
                <w:rPr>
                  <w:color w:val="0000FF"/>
                </w:rPr>
                <w:t>гр. 12</w:t>
              </w:r>
            </w:hyperlink>
            <w:r>
              <w:t>)</w:t>
            </w:r>
          </w:p>
        </w:tc>
      </w:tr>
      <w:tr w:rsidR="00F73F50">
        <w:tc>
          <w:tcPr>
            <w:tcW w:w="2540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 xml:space="preserve">на 20__ </w:t>
            </w:r>
            <w:r>
              <w:lastRenderedPageBreak/>
              <w:t>г.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 xml:space="preserve">на плановый </w:t>
            </w:r>
            <w:r>
              <w:lastRenderedPageBreak/>
              <w:t>период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>документ-основание/исп</w:t>
            </w:r>
            <w:r>
              <w:lastRenderedPageBreak/>
              <w:t xml:space="preserve">олнительный документ </w:t>
            </w:r>
            <w:r>
              <w:t>(решение налогового органа)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 xml:space="preserve">учетный </w:t>
            </w:r>
            <w:r>
              <w:lastRenderedPageBreak/>
              <w:t>номер бюджетного обязательства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>код объек</w:t>
            </w:r>
            <w:r>
              <w:lastRenderedPageBreak/>
              <w:t>та ФАИП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 xml:space="preserve">сумма на </w:t>
            </w:r>
            <w:r>
              <w:lastRenderedPageBreak/>
              <w:t>20__ г. в валюте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 xml:space="preserve">сумма на плановый </w:t>
            </w:r>
            <w:r>
              <w:lastRenderedPageBreak/>
              <w:t>период в валюте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>исполненные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неисполненн</w:t>
            </w:r>
            <w:r>
              <w:lastRenderedPageBreak/>
              <w:t>ые (</w:t>
            </w:r>
            <w:hyperlink w:anchor="P1283">
              <w:r>
                <w:rPr>
                  <w:color w:val="0000FF"/>
                </w:rPr>
                <w:t>гр. 12</w:t>
              </w:r>
            </w:hyperlink>
            <w:r>
              <w:t xml:space="preserve"> - </w:t>
            </w:r>
            <w:hyperlink w:anchor="P1286">
              <w:r>
                <w:rPr>
                  <w:color w:val="0000FF"/>
                </w:rPr>
                <w:t>гр. 15</w:t>
              </w:r>
            </w:hyperlink>
            <w:r>
              <w:t>)</w:t>
            </w:r>
          </w:p>
        </w:tc>
        <w:tc>
          <w:tcPr>
            <w:tcW w:w="1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lastRenderedPageBreak/>
              <w:t>главы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раздела, подраздела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целевой статьи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вида расходов</w:t>
            </w: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первый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второй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номер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дата</w:t>
            </w: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первый 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второй 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сумма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процент исполнения, %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сумма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процент от доведенного объема ЛБО, %</w:t>
            </w:r>
          </w:p>
        </w:tc>
      </w:tr>
      <w:tr w:rsidR="00F73F50">
        <w:tc>
          <w:tcPr>
            <w:tcW w:w="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2" w:name="P1272"/>
            <w:bookmarkEnd w:id="22"/>
            <w:r>
              <w:t>1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3" w:name="P1275"/>
            <w:bookmarkEnd w:id="23"/>
            <w: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4" w:name="P1276"/>
            <w:bookmarkEnd w:id="24"/>
            <w: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5" w:name="P1278"/>
            <w:bookmarkEnd w:id="25"/>
            <w: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6" w:name="P1279"/>
            <w:bookmarkEnd w:id="26"/>
            <w:r>
              <w:t>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7" w:name="P1280"/>
            <w:bookmarkEnd w:id="27"/>
            <w: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8" w:name="P1281"/>
            <w:bookmarkEnd w:id="28"/>
            <w:r>
              <w:t>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29" w:name="P1282"/>
            <w:bookmarkEnd w:id="29"/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0" w:name="P1283"/>
            <w:bookmarkEnd w:id="30"/>
            <w:r>
              <w:t>12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1" w:name="P1285"/>
            <w:bookmarkEnd w:id="31"/>
            <w: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2" w:name="P1286"/>
            <w:bookmarkEnd w:id="32"/>
            <w: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3" w:name="P1287"/>
            <w:bookmarkEnd w:id="33"/>
            <w: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4" w:name="P1288"/>
            <w:bookmarkEnd w:id="34"/>
            <w:r>
              <w:t>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5" w:name="P1289"/>
            <w:bookmarkEnd w:id="35"/>
            <w:r>
              <w:t>18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3F50" w:rsidRDefault="00A003DD">
            <w:pPr>
              <w:widowControl w:val="0"/>
              <w:jc w:val="center"/>
            </w:pPr>
            <w:bookmarkStart w:id="36" w:name="P1290"/>
            <w:bookmarkEnd w:id="36"/>
            <w:r>
              <w:t>19</w:t>
            </w:r>
          </w:p>
        </w:tc>
      </w:tr>
      <w:tr w:rsidR="00F73F50">
        <w:trPr>
          <w:trHeight w:val="183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rPr>
          <w:trHeight w:val="147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rPr>
          <w:trHeight w:val="83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F73F50">
            <w:pPr>
              <w:widowControl w:val="0"/>
            </w:pPr>
          </w:p>
        </w:tc>
      </w:tr>
      <w:tr w:rsidR="00F73F50">
        <w:trPr>
          <w:trHeight w:val="436"/>
        </w:trPr>
        <w:tc>
          <w:tcPr>
            <w:tcW w:w="25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 бюджетной классификации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</w:tr>
      <w:tr w:rsidR="00F73F50">
        <w:tc>
          <w:tcPr>
            <w:tcW w:w="2540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F73F50" w:rsidRDefault="00A003DD">
            <w:pPr>
              <w:widowControl w:val="0"/>
              <w:jc w:val="right"/>
            </w:pPr>
            <w:r>
              <w:t>Всего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A003DD">
            <w:pPr>
              <w:widowControl w:val="0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50" w:rsidRDefault="00F73F50">
            <w:pPr>
              <w:widowControl w:val="0"/>
              <w:jc w:val="center"/>
            </w:pPr>
          </w:p>
        </w:tc>
      </w:tr>
    </w:tbl>
    <w:p w:rsidR="00F73F50" w:rsidRDefault="00F73F50">
      <w:pPr>
        <w:widowControl w:val="0"/>
        <w:ind w:firstLine="540"/>
        <w:jc w:val="both"/>
      </w:pPr>
    </w:p>
    <w:p w:rsidR="00F73F50" w:rsidRDefault="00A003DD">
      <w:pPr>
        <w:widowControl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Ответственныйисполнитель</w:t>
      </w:r>
      <w:proofErr w:type="spellEnd"/>
      <w:r>
        <w:rPr>
          <w:sz w:val="20"/>
          <w:szCs w:val="20"/>
        </w:rPr>
        <w:t xml:space="preserve">   ________________  _________  _____________________  _________</w:t>
      </w:r>
    </w:p>
    <w:p w:rsidR="00F73F50" w:rsidRDefault="00A003DD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(должность)    (подпись)  (расшифровка подписи)  (телефон)</w:t>
      </w:r>
    </w:p>
    <w:p w:rsidR="00F73F50" w:rsidRDefault="00F73F50">
      <w:pPr>
        <w:widowControl w:val="0"/>
        <w:jc w:val="both"/>
        <w:rPr>
          <w:sz w:val="20"/>
          <w:szCs w:val="20"/>
        </w:rPr>
      </w:pPr>
    </w:p>
    <w:p w:rsidR="00F73F50" w:rsidRDefault="00A003DD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"__" </w:t>
      </w:r>
      <w:r>
        <w:rPr>
          <w:sz w:val="20"/>
          <w:szCs w:val="20"/>
        </w:rPr>
        <w:t>________ 20__ г.                                                         Номер страницы</w:t>
      </w:r>
      <w:proofErr w:type="gramStart"/>
      <w:r>
        <w:rPr>
          <w:sz w:val="20"/>
          <w:szCs w:val="20"/>
        </w:rPr>
        <w:t xml:space="preserve"> ___                                                          В</w:t>
      </w:r>
      <w:proofErr w:type="gramEnd"/>
      <w:r>
        <w:rPr>
          <w:sz w:val="20"/>
          <w:szCs w:val="20"/>
        </w:rPr>
        <w:t>сего страниц ___</w:t>
      </w:r>
    </w:p>
    <w:p w:rsidR="00F73F50" w:rsidRDefault="00F73F50">
      <w:pPr>
        <w:pStyle w:val="aa"/>
        <w:rPr>
          <w:sz w:val="28"/>
          <w:szCs w:val="28"/>
        </w:rPr>
      </w:pPr>
    </w:p>
    <w:sectPr w:rsidR="00F73F50" w:rsidSect="00F73F50">
      <w:type w:val="continuous"/>
      <w:pgSz w:w="16838" w:h="11906" w:orient="landscape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816"/>
    <w:multiLevelType w:val="multilevel"/>
    <w:tmpl w:val="BED21B6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E585C1F"/>
    <w:multiLevelType w:val="multilevel"/>
    <w:tmpl w:val="98A6B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73F50"/>
    <w:rsid w:val="00A003DD"/>
    <w:rsid w:val="00AD33A5"/>
    <w:rsid w:val="00E7114F"/>
    <w:rsid w:val="00E8315F"/>
    <w:rsid w:val="00F7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qFormat/>
    <w:rsid w:val="00C72A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81C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qFormat/>
    <w:rsid w:val="00927A11"/>
    <w:rPr>
      <w:color w:val="106BBE"/>
    </w:rPr>
  </w:style>
  <w:style w:type="character" w:styleId="a8">
    <w:name w:val="Hyperlink"/>
    <w:rsid w:val="00F73F50"/>
    <w:rPr>
      <w:color w:val="000080"/>
      <w:u w:val="single"/>
    </w:rPr>
  </w:style>
  <w:style w:type="paragraph" w:customStyle="1" w:styleId="Heading">
    <w:name w:val="Heading"/>
    <w:basedOn w:val="a"/>
    <w:next w:val="a9"/>
    <w:qFormat/>
    <w:rsid w:val="00F73F5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F73F50"/>
    <w:pPr>
      <w:spacing w:after="140" w:line="276" w:lineRule="auto"/>
    </w:pPr>
  </w:style>
  <w:style w:type="paragraph" w:styleId="aa">
    <w:name w:val="List"/>
    <w:basedOn w:val="a"/>
    <w:rsid w:val="00665688"/>
    <w:pPr>
      <w:ind w:left="283" w:hanging="283"/>
    </w:pPr>
    <w:rPr>
      <w:lang w:eastAsia="ar-SA"/>
    </w:rPr>
  </w:style>
  <w:style w:type="paragraph" w:customStyle="1" w:styleId="Caption">
    <w:name w:val="Caption"/>
    <w:basedOn w:val="a"/>
    <w:qFormat/>
    <w:rsid w:val="00F73F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73F50"/>
    <w:pPr>
      <w:suppressLineNumbers/>
    </w:pPr>
  </w:style>
  <w:style w:type="paragraph" w:styleId="ab">
    <w:name w:val="No Spacing"/>
    <w:uiPriority w:val="1"/>
    <w:qFormat/>
    <w:rsid w:val="00665688"/>
    <w:rPr>
      <w:rFonts w:eastAsia="Times New Roman" w:cs="Times New Roman"/>
      <w:lang w:eastAsia="ru-RU"/>
    </w:rPr>
  </w:style>
  <w:style w:type="paragraph" w:styleId="a4">
    <w:name w:val="Body Text Indent"/>
    <w:basedOn w:val="a"/>
    <w:link w:val="a3"/>
    <w:semiHidden/>
    <w:rsid w:val="00C72A90"/>
    <w:pPr>
      <w:ind w:firstLine="709"/>
      <w:jc w:val="both"/>
    </w:pPr>
    <w:rPr>
      <w:sz w:val="28"/>
    </w:rPr>
  </w:style>
  <w:style w:type="paragraph" w:styleId="a6">
    <w:name w:val="Balloon Text"/>
    <w:basedOn w:val="a"/>
    <w:link w:val="a5"/>
    <w:uiPriority w:val="99"/>
    <w:semiHidden/>
    <w:unhideWhenUsed/>
    <w:qFormat/>
    <w:rsid w:val="00781C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qFormat/>
    <w:rsid w:val="003C1D89"/>
    <w:pPr>
      <w:widowControl w:val="0"/>
    </w:pPr>
    <w:rPr>
      <w:rFonts w:eastAsia="Times New Roman" w:cs="Calibri"/>
      <w:lang w:eastAsia="ru-RU"/>
    </w:rPr>
  </w:style>
  <w:style w:type="paragraph" w:customStyle="1" w:styleId="ConsPlusNonformat">
    <w:name w:val="ConsPlusNonformat"/>
    <w:uiPriority w:val="99"/>
    <w:qFormat/>
    <w:rsid w:val="003C1D8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3C1D89"/>
    <w:pPr>
      <w:widowControl w:val="0"/>
    </w:pPr>
    <w:rPr>
      <w:rFonts w:eastAsia="Times New Roman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2388EAA9BEBBF8663D00728F3A11C65497C9CEB4AC5F6E3D0DF59CBw311J" TargetMode="External"/><Relationship Id="rId13" Type="http://schemas.openxmlformats.org/officeDocument/2006/relationships/hyperlink" Target="consultantplus://offline/ref=C072388EAA9BEBBF8663D00728F3A11C664D7390E84BC5F6E3D0DF59CBw311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2388EAA9BEBBF8663D00728F3A11C66407E9AEE48C5F6E3D0DF59CB3122B5C141D193ED81273Cw41CJ" TargetMode="External"/><Relationship Id="rId12" Type="http://schemas.openxmlformats.org/officeDocument/2006/relationships/hyperlink" Target="consultantplus://offline/ref=C072388EAA9BEBBF8663D00728F3A11C65497C9CEB4AC5F6E3D0DF59CBw311J" TargetMode="External"/><Relationship Id="rId17" Type="http://schemas.openxmlformats.org/officeDocument/2006/relationships/hyperlink" Target="consultantplus://offline/ref=C072388EAA9BEBBF8663D00728F3A11C65497D9CED49C5F6E3D0DF59CB3122B5C141D193ED802230w41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072388EAA9BEBBF8663D00728F3A11C664D7390E84BC5F6E3D0DF59CBw311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consultantplus://offline/ref=C072388EAA9BEBBF8663D00728F3A11C65497F9EEE48C5F6E3D0DF59CBw311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072388EAA9BEBBF8663D00728F3A11C65497C9CEB4AC5F6E3D0DF59CBw311J" TargetMode="External"/><Relationship Id="rId10" Type="http://schemas.openxmlformats.org/officeDocument/2006/relationships/hyperlink" Target="consultantplus://offline/ref=C072388EAA9BEBBF8663D00728F3A11C65497D9CED49C5F6E3D0DF59CB3122B5C141D193ED802230w41A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72388EAA9BEBBF8663D00728F3A11C664D7390E84BC5F6E3D0DF59CBw311J" TargetMode="External"/><Relationship Id="rId14" Type="http://schemas.openxmlformats.org/officeDocument/2006/relationships/hyperlink" Target="consultantplus://offline/ref=C072388EAA9BEBBF8663D00728F3A11C65497D9CED49C5F6E3D0DF59CB3122B5C141D193ED802230w41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3085</Words>
  <Characters>17589</Characters>
  <Application>Microsoft Office Word</Application>
  <DocSecurity>0</DocSecurity>
  <Lines>146</Lines>
  <Paragraphs>41</Paragraphs>
  <ScaleCrop>false</ScaleCrop>
  <Company>Microsoft</Company>
  <LinksUpToDate>false</LinksUpToDate>
  <CharactersWithSpaces>20633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Карпенко</cp:lastModifiedBy>
  <cp:revision>3</cp:revision>
  <cp:lastPrinted>2026-06-03T09:30:00Z</cp:lastPrinted>
  <dcterms:created xsi:type="dcterms:W3CDTF">2026-06-03T09:30:00Z</dcterms:created>
  <dcterms:modified xsi:type="dcterms:W3CDTF">2026-06-03T09:30:00Z</dcterms:modified>
  <dc:language>ru-RU</dc:language>
</cp:coreProperties>
</file>