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274D7C" w14:textId="5E21ADA5" w:rsidR="00C07258" w:rsidRDefault="00C07258" w:rsidP="005B3197">
      <w:pPr>
        <w:spacing w:after="0" w:line="240" w:lineRule="exact"/>
        <w:jc w:val="both"/>
        <w:rPr>
          <w:rFonts w:ascii="Times New Roman" w:eastAsia="Times New Roman" w:hAnsi="Times New Roman" w:cs="Times New Roman"/>
          <w:sz w:val="20"/>
          <w:szCs w:val="24"/>
          <w:lang w:eastAsia="ru-RU"/>
        </w:rPr>
      </w:pPr>
    </w:p>
    <w:p w14:paraId="78D8B39E" w14:textId="53FEBA9C"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В каких случаях работодатель вправе направить работника выполнять работу, не предусмотренную трудовым договором</w:t>
      </w:r>
      <w:r>
        <w:rPr>
          <w:rFonts w:ascii="Times New Roman" w:eastAsia="Times New Roman" w:hAnsi="Times New Roman" w:cs="Times New Roman"/>
          <w:b/>
          <w:sz w:val="28"/>
          <w:szCs w:val="28"/>
          <w:lang w:eastAsia="ru-RU"/>
        </w:rPr>
        <w:t>»</w:t>
      </w:r>
    </w:p>
    <w:p w14:paraId="6E49CB89"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2C6F9AD4" w14:textId="77777777" w:rsidR="00C4124C" w:rsidRPr="00034C9C" w:rsidRDefault="00C4124C" w:rsidP="00C4124C">
      <w:pPr>
        <w:spacing w:after="0" w:line="240" w:lineRule="auto"/>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Нормами трудового законодательства запрещается требовать от работника выполнения работы, не обусловленной трудовым договором (ст. 60 Трудового кодекса РФ). Однако из этого правила имеются исключения.</w:t>
      </w:r>
    </w:p>
    <w:p w14:paraId="5093762E"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Временный перевод на другую работу регламентируется частью 2 статьи 72.2 Трудового кодекса РФ, согласно которой: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эпидемии или эпизоотии, а также любые исключительные случаи, ставящие под угрозу жизнь или нормальные жизненные условия всего населения или его части, в таких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w:t>
      </w:r>
    </w:p>
    <w:p w14:paraId="4429A145"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Такой перевод допускается также при простое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выше. Если выполняемая работа требует более низкой квалификации, то такой перевод допускается только с письменного согласия работника.</w:t>
      </w:r>
    </w:p>
    <w:p w14:paraId="0C1CB6C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Оплата труда работника производится по выполняемой работе, но не ниже среднего заработка по прежней работе.</w:t>
      </w:r>
    </w:p>
    <w:p w14:paraId="4BA5C900" w14:textId="77777777" w:rsidR="00C4124C" w:rsidRDefault="00C4124C" w:rsidP="00C4124C">
      <w:pPr>
        <w:spacing w:after="0" w:line="240" w:lineRule="auto"/>
        <w:jc w:val="center"/>
        <w:rPr>
          <w:rFonts w:ascii="Times New Roman" w:eastAsia="Times New Roman" w:hAnsi="Times New Roman" w:cs="Times New Roman"/>
          <w:b/>
          <w:sz w:val="28"/>
          <w:szCs w:val="28"/>
          <w:lang w:eastAsia="ru-RU"/>
        </w:rPr>
      </w:pPr>
    </w:p>
    <w:p w14:paraId="449B9FB1" w14:textId="54696571"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Установлен порядок прохождения медицинского освидетельствования на наличие медицинских противопоказаний к владению оружием</w:t>
      </w:r>
      <w:r>
        <w:rPr>
          <w:rFonts w:ascii="Times New Roman" w:eastAsia="Times New Roman" w:hAnsi="Times New Roman" w:cs="Times New Roman"/>
          <w:b/>
          <w:sz w:val="28"/>
          <w:szCs w:val="28"/>
          <w:lang w:eastAsia="ru-RU"/>
        </w:rPr>
        <w:t>»</w:t>
      </w:r>
    </w:p>
    <w:p w14:paraId="6A658726"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214A2F21"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Федеральным законом от 02.07.2021 № 313-ФЗ внесены изменения в Федеральный закон «Об оружии» и статьи 79 и 91.1 Федерального закона «Об основах охраны здоровья граждан в Российской Федерации», согласно которым: с 01.03.2022 установлен порядок прохождения медицинского освидетельствования на наличие медицинских противопоказаний к владению оружием.</w:t>
      </w:r>
    </w:p>
    <w:p w14:paraId="35FED90F"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 впервые приобретающих оружие на основании лицензии, граждан, награжденных оружием, граждан, являющихся владельцами оружия (за исключением граждан РФ, проходящих службу в государственных военизированных организациях и имеющих воинские звания либо специальные звания или классные чины юстиции), по месту их жительства (пребывания).</w:t>
      </w:r>
    </w:p>
    <w:p w14:paraId="0CD9E6A6"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Граждане, являющиеся владельцами оружия, приобретенного на основании лицензии на приобретение оружия, проходят медицинское освидетельствование </w:t>
      </w:r>
      <w:r w:rsidRPr="00034C9C">
        <w:rPr>
          <w:rFonts w:ascii="Times New Roman" w:eastAsia="Times New Roman" w:hAnsi="Times New Roman" w:cs="Times New Roman"/>
          <w:sz w:val="28"/>
          <w:szCs w:val="28"/>
          <w:lang w:eastAsia="ru-RU"/>
        </w:rPr>
        <w:lastRenderedPageBreak/>
        <w:t>на наличие медицинских противопоказаний к владению оружием не реже одного раза в пять лет.</w:t>
      </w:r>
    </w:p>
    <w:p w14:paraId="1E722BC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Перечень заболеваний, при наличии которых противопоказано владение оружием, устанавливается Правительством РФ.</w:t>
      </w:r>
    </w:p>
    <w:p w14:paraId="1D051621"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осуществляется за счет средств граждан.</w:t>
      </w:r>
    </w:p>
    <w:p w14:paraId="672EBE5C"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 при наличии которых противопоказано владение оружием, и отсутствия в организме наркотических средств, психотропных веществ и их метаболитов медицинской организацией оформляются медицинское заключение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Медицинское заключение размещается в реестре документов, который ведется в единой государственной информационной системе в сфере здравоохранения. Информация об оформленных медицинских заключениях передается в </w:t>
      </w:r>
      <w:proofErr w:type="spellStart"/>
      <w:r w:rsidRPr="00034C9C">
        <w:rPr>
          <w:rFonts w:ascii="Times New Roman" w:eastAsia="Times New Roman" w:hAnsi="Times New Roman" w:cs="Times New Roman"/>
          <w:sz w:val="28"/>
          <w:szCs w:val="28"/>
          <w:lang w:eastAsia="ru-RU"/>
        </w:rPr>
        <w:t>Росгвардию</w:t>
      </w:r>
      <w:proofErr w:type="spellEnd"/>
      <w:r w:rsidRPr="00034C9C">
        <w:rPr>
          <w:rFonts w:ascii="Times New Roman" w:eastAsia="Times New Roman" w:hAnsi="Times New Roman" w:cs="Times New Roman"/>
          <w:sz w:val="28"/>
          <w:szCs w:val="28"/>
          <w:lang w:eastAsia="ru-RU"/>
        </w:rPr>
        <w:t>.</w:t>
      </w:r>
    </w:p>
    <w:p w14:paraId="0749CF7A"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w:t>
      </w:r>
    </w:p>
    <w:p w14:paraId="35A93F0E"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и передается в </w:t>
      </w:r>
      <w:proofErr w:type="spellStart"/>
      <w:r w:rsidRPr="00034C9C">
        <w:rPr>
          <w:rFonts w:ascii="Times New Roman" w:eastAsia="Times New Roman" w:hAnsi="Times New Roman" w:cs="Times New Roman"/>
          <w:sz w:val="28"/>
          <w:szCs w:val="28"/>
          <w:lang w:eastAsia="ru-RU"/>
        </w:rPr>
        <w:t>Росгвардию</w:t>
      </w:r>
      <w:proofErr w:type="spellEnd"/>
      <w:r w:rsidRPr="00034C9C">
        <w:rPr>
          <w:rFonts w:ascii="Times New Roman" w:eastAsia="Times New Roman" w:hAnsi="Times New Roman" w:cs="Times New Roman"/>
          <w:sz w:val="28"/>
          <w:szCs w:val="28"/>
          <w:lang w:eastAsia="ru-RU"/>
        </w:rPr>
        <w:t>.</w:t>
      </w:r>
    </w:p>
    <w:p w14:paraId="38E4DDB8"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При поступлении такого сообщения территориальный орган </w:t>
      </w:r>
      <w:proofErr w:type="spellStart"/>
      <w:r w:rsidRPr="00034C9C">
        <w:rPr>
          <w:rFonts w:ascii="Times New Roman" w:eastAsia="Times New Roman" w:hAnsi="Times New Roman" w:cs="Times New Roman"/>
          <w:sz w:val="28"/>
          <w:szCs w:val="28"/>
          <w:lang w:eastAsia="ru-RU"/>
        </w:rPr>
        <w:t>Росгвардии</w:t>
      </w:r>
      <w:proofErr w:type="spellEnd"/>
      <w:r w:rsidRPr="00034C9C">
        <w:rPr>
          <w:rFonts w:ascii="Times New Roman" w:eastAsia="Times New Roman" w:hAnsi="Times New Roman" w:cs="Times New Roman"/>
          <w:sz w:val="28"/>
          <w:szCs w:val="28"/>
          <w:lang w:eastAsia="ru-RU"/>
        </w:rPr>
        <w:t xml:space="preserve"> незамедлительно изымает у гражданина лицензию на приобретение, экспонирование или коллекционирование оружия, разрешение на его хранение, хранение и ношение или хранение и использование, оружие и патроны к нему до проведения внеочередного медицинского освидетельствования, но не более чем на два месяца.</w:t>
      </w:r>
    </w:p>
    <w:p w14:paraId="3F1AA952"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В случае </w:t>
      </w:r>
      <w:proofErr w:type="spellStart"/>
      <w:r w:rsidRPr="00034C9C">
        <w:rPr>
          <w:rFonts w:ascii="Times New Roman" w:eastAsia="Times New Roman" w:hAnsi="Times New Roman" w:cs="Times New Roman"/>
          <w:sz w:val="28"/>
          <w:szCs w:val="28"/>
          <w:lang w:eastAsia="ru-RU"/>
        </w:rPr>
        <w:t>неоформления</w:t>
      </w:r>
      <w:proofErr w:type="spellEnd"/>
      <w:r w:rsidRPr="00034C9C">
        <w:rPr>
          <w:rFonts w:ascii="Times New Roman" w:eastAsia="Times New Roman" w:hAnsi="Times New Roman" w:cs="Times New Roman"/>
          <w:sz w:val="28"/>
          <w:szCs w:val="28"/>
          <w:lang w:eastAsia="ru-RU"/>
        </w:rPr>
        <w:t xml:space="preserve"> медицинского заключения или уклонения от внеочередного медицинского освидетельствования, право на владение и использование оружия аннулируется.</w:t>
      </w:r>
    </w:p>
    <w:p w14:paraId="7CDE8195"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Также в Федеральный закон от 21 ноября 2011 года № 323-ФЗ «Об основах охраны здоровья граждан в Российской Федерации» внесены корреспондирующие изменения, регламентирующие порядок информационного взаимодействия медицинских организаций и </w:t>
      </w:r>
      <w:proofErr w:type="spellStart"/>
      <w:r w:rsidRPr="00034C9C">
        <w:rPr>
          <w:rFonts w:ascii="Times New Roman" w:eastAsia="Times New Roman" w:hAnsi="Times New Roman" w:cs="Times New Roman"/>
          <w:sz w:val="28"/>
          <w:szCs w:val="28"/>
          <w:lang w:eastAsia="ru-RU"/>
        </w:rPr>
        <w:t>Росгвардии</w:t>
      </w:r>
      <w:proofErr w:type="spellEnd"/>
      <w:r w:rsidRPr="00034C9C">
        <w:rPr>
          <w:rFonts w:ascii="Times New Roman" w:eastAsia="Times New Roman" w:hAnsi="Times New Roman" w:cs="Times New Roman"/>
          <w:sz w:val="28"/>
          <w:szCs w:val="28"/>
          <w:lang w:eastAsia="ru-RU"/>
        </w:rPr>
        <w:t xml:space="preserve"> по обмену сведениями о владельцах оружия и результатах их медицинских освидетельствований.</w:t>
      </w:r>
    </w:p>
    <w:p w14:paraId="7F1E265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Настоящий Федеральный закон вступил в силу с 01.03.2022.</w:t>
      </w:r>
    </w:p>
    <w:p w14:paraId="164D8A6C" w14:textId="77777777" w:rsidR="00C4124C" w:rsidRDefault="00C4124C" w:rsidP="00C4124C">
      <w:pPr>
        <w:spacing w:after="0" w:line="240" w:lineRule="auto"/>
        <w:jc w:val="center"/>
        <w:rPr>
          <w:rFonts w:ascii="Times New Roman" w:eastAsia="Times New Roman" w:hAnsi="Times New Roman" w:cs="Times New Roman"/>
          <w:b/>
          <w:sz w:val="28"/>
          <w:szCs w:val="28"/>
          <w:lang w:eastAsia="ru-RU"/>
        </w:rPr>
      </w:pPr>
    </w:p>
    <w:p w14:paraId="4D0F79BE" w14:textId="77777777" w:rsidR="00723734" w:rsidRDefault="00723734" w:rsidP="00C4124C">
      <w:pPr>
        <w:spacing w:after="0" w:line="240" w:lineRule="auto"/>
        <w:jc w:val="center"/>
        <w:rPr>
          <w:rFonts w:ascii="Times New Roman" w:eastAsia="Times New Roman" w:hAnsi="Times New Roman" w:cs="Times New Roman"/>
          <w:b/>
          <w:sz w:val="28"/>
          <w:szCs w:val="28"/>
          <w:lang w:eastAsia="ru-RU"/>
        </w:rPr>
      </w:pPr>
    </w:p>
    <w:p w14:paraId="65BE4FF4" w14:textId="77777777" w:rsidR="00723734" w:rsidRDefault="00723734" w:rsidP="00C4124C">
      <w:pPr>
        <w:spacing w:after="0" w:line="240" w:lineRule="auto"/>
        <w:jc w:val="center"/>
        <w:rPr>
          <w:rFonts w:ascii="Times New Roman" w:eastAsia="Times New Roman" w:hAnsi="Times New Roman" w:cs="Times New Roman"/>
          <w:b/>
          <w:sz w:val="28"/>
          <w:szCs w:val="28"/>
          <w:lang w:eastAsia="ru-RU"/>
        </w:rPr>
      </w:pPr>
      <w:bookmarkStart w:id="0" w:name="_GoBack"/>
      <w:bookmarkEnd w:id="0"/>
    </w:p>
    <w:p w14:paraId="42B0CE90" w14:textId="62D57DDF"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Pr="00034C9C">
        <w:rPr>
          <w:rFonts w:ascii="Times New Roman" w:eastAsia="Times New Roman" w:hAnsi="Times New Roman" w:cs="Times New Roman"/>
          <w:b/>
          <w:sz w:val="28"/>
          <w:szCs w:val="28"/>
          <w:lang w:eastAsia="ru-RU"/>
        </w:rPr>
        <w:t>О противодействии коррупции</w:t>
      </w:r>
      <w:r>
        <w:rPr>
          <w:rFonts w:ascii="Times New Roman" w:eastAsia="Times New Roman" w:hAnsi="Times New Roman" w:cs="Times New Roman"/>
          <w:b/>
          <w:sz w:val="28"/>
          <w:szCs w:val="28"/>
          <w:lang w:eastAsia="ru-RU"/>
        </w:rPr>
        <w:t>»</w:t>
      </w:r>
    </w:p>
    <w:p w14:paraId="334AB75E"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13F13BC3"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Статьей 9 Федерального закона «О противодействии коррупции» установлена обязанность государственных и муниципальных служащих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88E6C53"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Невыполнение государственным или муниципальным служащим данной обязанности является правонарушением, которое влечет его увольнение с государственной или муниципальной службы либо привлечение его к иным предусмотренным законодательством РФ видам ответственности.</w:t>
      </w:r>
    </w:p>
    <w:p w14:paraId="7ADE86BD"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Указом Президента РФ «О мерах по реализации отдельных положений Федерального закона «О противодействии коррупции» предусмотрено, что к лицу, замещающему должность в государственном органе,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(но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14:paraId="45E3F1A7"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 таком заседании может принимать участие в том числе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w:t>
      </w:r>
    </w:p>
    <w:p w14:paraId="54BA6A36" w14:textId="03323C6A" w:rsidR="00C4124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Таким образом, в течение года после указанного сообщения привлечение сотрудника к дисциплинарной ответственности возможно только с согласия комиссии по соблюдению требований к служебному поведению и урегулированию конфликта интересов.</w:t>
      </w:r>
    </w:p>
    <w:p w14:paraId="3B3F92E5" w14:textId="77777777" w:rsidR="00BB4605" w:rsidRDefault="00BB4605" w:rsidP="00BB4605">
      <w:pPr>
        <w:spacing w:after="0" w:line="240" w:lineRule="auto"/>
        <w:jc w:val="both"/>
        <w:rPr>
          <w:rFonts w:ascii="Times New Roman" w:eastAsia="Times New Roman" w:hAnsi="Times New Roman" w:cs="Times New Roman"/>
          <w:b/>
          <w:bCs/>
          <w:sz w:val="28"/>
          <w:szCs w:val="28"/>
          <w:lang w:eastAsia="ru-RU"/>
        </w:rPr>
      </w:pPr>
    </w:p>
    <w:p w14:paraId="10F6C0A3" w14:textId="1651FFF8" w:rsidR="00BB4605" w:rsidRPr="006C134A" w:rsidRDefault="00BB4605" w:rsidP="00BB46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6C134A">
        <w:rPr>
          <w:rFonts w:ascii="Times New Roman" w:eastAsia="Times New Roman" w:hAnsi="Times New Roman" w:cs="Times New Roman"/>
          <w:b/>
          <w:bCs/>
          <w:sz w:val="28"/>
          <w:szCs w:val="28"/>
          <w:lang w:eastAsia="ru-RU"/>
        </w:rPr>
        <w:t>Утверждена Стратегия комплексной безопасности детей в Российской Федерации на период до 2030 года</w:t>
      </w:r>
      <w:r>
        <w:rPr>
          <w:rFonts w:ascii="Times New Roman" w:eastAsia="Times New Roman" w:hAnsi="Times New Roman" w:cs="Times New Roman"/>
          <w:b/>
          <w:bCs/>
          <w:sz w:val="28"/>
          <w:szCs w:val="28"/>
          <w:lang w:eastAsia="ru-RU"/>
        </w:rPr>
        <w:t>»</w:t>
      </w:r>
    </w:p>
    <w:p w14:paraId="6548DFDD"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p>
    <w:p w14:paraId="37C11965"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Президентом РФ подписан указ </w:t>
      </w:r>
      <w:r w:rsidRPr="006C134A">
        <w:rPr>
          <w:rFonts w:ascii="Times New Roman" w:eastAsia="Times New Roman" w:hAnsi="Times New Roman" w:cs="Times New Roman"/>
          <w:sz w:val="28"/>
          <w:szCs w:val="28"/>
          <w:lang w:eastAsia="ru-RU"/>
        </w:rPr>
        <w:t>от 17.05.2023 N 358</w:t>
      </w:r>
      <w:r w:rsidRPr="006C134A">
        <w:rPr>
          <w:rFonts w:ascii="Times New Roman" w:eastAsia="Times New Roman" w:hAnsi="Times New Roman" w:cs="Times New Roman"/>
          <w:sz w:val="28"/>
          <w:szCs w:val="28"/>
          <w:lang w:eastAsia="ru-RU"/>
        </w:rPr>
        <w:br/>
        <w:t>"О Стратегии комплексной безопасности детей в Российской Федерации на период до 2030 года"</w:t>
      </w:r>
      <w:r>
        <w:rPr>
          <w:rFonts w:ascii="Times New Roman" w:eastAsia="Times New Roman" w:hAnsi="Times New Roman" w:cs="Times New Roman"/>
          <w:sz w:val="28"/>
          <w:szCs w:val="28"/>
          <w:lang w:eastAsia="ru-RU"/>
        </w:rPr>
        <w:t>.</w:t>
      </w:r>
    </w:p>
    <w:p w14:paraId="05F8180E"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определяет угрозы безопасности детей, цели, основные направления, задачи и механизмы реализации государственной политики по обеспечению безопасности детей. </w:t>
      </w:r>
    </w:p>
    <w:p w14:paraId="19BF74D4"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Документом в качестве целей государственной политики в указанной сфере определены: снижение уровня детской смертности и травматизма детей, сохранение их здоровья; защита и обеспечение интересов детей и семей с детьми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 </w:t>
      </w:r>
    </w:p>
    <w:p w14:paraId="60F1B524"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 xml:space="preserve">В целях повышения благополучия детей и семей, имеющих детей, значительно увеличены расходы федерального бюджета и консолидированных </w:t>
      </w:r>
      <w:r w:rsidRPr="0047172E">
        <w:rPr>
          <w:rFonts w:ascii="Times New Roman" w:eastAsia="Times New Roman" w:hAnsi="Times New Roman" w:cs="Times New Roman"/>
          <w:sz w:val="28"/>
          <w:szCs w:val="28"/>
          <w:lang w:eastAsia="ru-RU"/>
        </w:rPr>
        <w:lastRenderedPageBreak/>
        <w:t>бюджетов субъектов Российской Федерации на осуществление мер социальной поддержки детей и семей, имеющих детей в возрасте до 18 лет, при одновременном расширении перечня указанных мер.</w:t>
      </w:r>
    </w:p>
    <w:p w14:paraId="33BF14E6"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Направлениями реализации государственной политики в указанной сфере являются, в частности, сбережение детей, укрепление благополучия семей с детьми, развитие современной безопасной инфраструктуры для детей, профилактика преступлений, совершаемых несовершеннолетними и в отношении них, формирование безопасной информационной среды для детей и др. </w:t>
      </w:r>
    </w:p>
    <w:p w14:paraId="449187D5"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реализуется в два этапа: </w:t>
      </w:r>
    </w:p>
    <w:p w14:paraId="1E14CCC6"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 этап (2023 год) - разработка плана мероприятий, направленных на противодействие прямым и косвенным угрозам жизни и здоровью детей, предотвращение младенческой и детской смертности, детского травматизма и др.; </w:t>
      </w:r>
    </w:p>
    <w:p w14:paraId="1F008BF8"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II этап (2024 - 2030 годы) - выполнение плана мероприятий по реализации Стратегии и разработка мер организационного, нормативно-правового и методического характера. </w:t>
      </w:r>
    </w:p>
    <w:p w14:paraId="730659DF"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(или) иных программных документов по обеспечению безопасности детей с учетом особенностей субъектов Российской Федерации, а также активное участие институтов гражданского общества, включая общественные и некоммерческие организации.</w:t>
      </w:r>
    </w:p>
    <w:p w14:paraId="55B2A35E"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Настоящий Указ </w:t>
      </w:r>
      <w:r>
        <w:rPr>
          <w:rFonts w:ascii="Times New Roman" w:eastAsia="Times New Roman" w:hAnsi="Times New Roman" w:cs="Times New Roman"/>
          <w:sz w:val="28"/>
          <w:szCs w:val="28"/>
          <w:lang w:eastAsia="ru-RU"/>
        </w:rPr>
        <w:t xml:space="preserve">вступил в </w:t>
      </w:r>
      <w:r w:rsidRPr="006C134A">
        <w:rPr>
          <w:rFonts w:ascii="Times New Roman" w:eastAsia="Times New Roman" w:hAnsi="Times New Roman" w:cs="Times New Roman"/>
          <w:sz w:val="28"/>
          <w:szCs w:val="28"/>
          <w:lang w:eastAsia="ru-RU"/>
        </w:rPr>
        <w:t>силу</w:t>
      </w:r>
      <w:r>
        <w:rPr>
          <w:rFonts w:ascii="Times New Roman" w:eastAsia="Times New Roman" w:hAnsi="Times New Roman" w:cs="Times New Roman"/>
          <w:sz w:val="28"/>
          <w:szCs w:val="28"/>
          <w:lang w:eastAsia="ru-RU"/>
        </w:rPr>
        <w:t>.</w:t>
      </w:r>
    </w:p>
    <w:p w14:paraId="39446C2D" w14:textId="77777777" w:rsidR="00BB4605" w:rsidRPr="00034C9C" w:rsidRDefault="00BB4605" w:rsidP="00C4124C">
      <w:pPr>
        <w:spacing w:after="0" w:line="240" w:lineRule="auto"/>
        <w:ind w:firstLine="709"/>
        <w:jc w:val="both"/>
        <w:rPr>
          <w:rFonts w:ascii="Times New Roman" w:eastAsia="Times New Roman" w:hAnsi="Times New Roman" w:cs="Times New Roman"/>
          <w:sz w:val="28"/>
          <w:szCs w:val="28"/>
          <w:lang w:eastAsia="ru-RU"/>
        </w:rPr>
      </w:pPr>
    </w:p>
    <w:p w14:paraId="625409FB" w14:textId="720D0729" w:rsidR="00B571DD" w:rsidRPr="00B571DD" w:rsidRDefault="00B571DD" w:rsidP="00C4124C">
      <w:pPr>
        <w:pStyle w:val="aa"/>
        <w:ind w:firstLine="709"/>
        <w:jc w:val="center"/>
        <w:rPr>
          <w:rFonts w:ascii="Times New Roman" w:hAnsi="Times New Roman"/>
          <w:sz w:val="28"/>
          <w:szCs w:val="24"/>
        </w:rPr>
      </w:pPr>
    </w:p>
    <w:sectPr w:rsidR="00B571DD" w:rsidRPr="00B571DD" w:rsidSect="0029499C">
      <w:footerReference w:type="first" r:id="rId12"/>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EE9F1" w14:textId="77777777" w:rsidR="00EC4CCD" w:rsidRDefault="00EC4CCD" w:rsidP="007212FD">
      <w:pPr>
        <w:spacing w:after="0" w:line="240" w:lineRule="auto"/>
      </w:pPr>
      <w:r>
        <w:separator/>
      </w:r>
    </w:p>
  </w:endnote>
  <w:endnote w:type="continuationSeparator" w:id="0">
    <w:p w14:paraId="2C990806" w14:textId="77777777" w:rsidR="00EC4CCD" w:rsidRDefault="00EC4CC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proofErr w:type="spellStart"/>
          <w:r w:rsidR="00923FB5" w:rsidRPr="00070889">
            <w:rPr>
              <w:rFonts w:ascii="Times New Roman" w:hAnsi="Times New Roman"/>
              <w:color w:val="BFBFBF" w:themeColor="background1" w:themeShade="BF"/>
              <w:sz w:val="16"/>
              <w:szCs w:val="16"/>
            </w:rPr>
            <w:t>рег.номер</w:t>
          </w:r>
          <w:bookmarkEnd w:id="2"/>
          <w:proofErr w:type="spellEnd"/>
        </w:p>
      </w:tc>
    </w:tr>
  </w:tbl>
  <w:p w14:paraId="66EA723D" w14:textId="77777777" w:rsidR="00107179" w:rsidRDefault="00107179" w:rsidP="00B60998">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46E3F" w14:textId="77777777" w:rsidR="00EC4CCD" w:rsidRDefault="00EC4CCD" w:rsidP="007212FD">
      <w:pPr>
        <w:spacing w:after="0" w:line="240" w:lineRule="auto"/>
      </w:pPr>
      <w:r>
        <w:separator/>
      </w:r>
    </w:p>
  </w:footnote>
  <w:footnote w:type="continuationSeparator" w:id="0">
    <w:p w14:paraId="4A301ED2" w14:textId="77777777" w:rsidR="00EC4CCD" w:rsidRDefault="00EC4CCD"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0FCC"/>
    <w:rsid w:val="00021F0F"/>
    <w:rsid w:val="00024D01"/>
    <w:rsid w:val="000251D3"/>
    <w:rsid w:val="000270F5"/>
    <w:rsid w:val="00036383"/>
    <w:rsid w:val="00043C6C"/>
    <w:rsid w:val="000550FF"/>
    <w:rsid w:val="00056A50"/>
    <w:rsid w:val="00061D46"/>
    <w:rsid w:val="00070889"/>
    <w:rsid w:val="00073BF8"/>
    <w:rsid w:val="0007553B"/>
    <w:rsid w:val="000803E2"/>
    <w:rsid w:val="000904B6"/>
    <w:rsid w:val="00090738"/>
    <w:rsid w:val="00095729"/>
    <w:rsid w:val="000A1ED6"/>
    <w:rsid w:val="000A4E3C"/>
    <w:rsid w:val="000A527E"/>
    <w:rsid w:val="000A6BB7"/>
    <w:rsid w:val="000A6C9D"/>
    <w:rsid w:val="000B708E"/>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4036B5"/>
    <w:rsid w:val="00406605"/>
    <w:rsid w:val="00410A58"/>
    <w:rsid w:val="00414388"/>
    <w:rsid w:val="004412DC"/>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F3038"/>
    <w:rsid w:val="005F5A75"/>
    <w:rsid w:val="00602204"/>
    <w:rsid w:val="00610CE9"/>
    <w:rsid w:val="006128E0"/>
    <w:rsid w:val="00613B7C"/>
    <w:rsid w:val="00626904"/>
    <w:rsid w:val="00632958"/>
    <w:rsid w:val="00640924"/>
    <w:rsid w:val="006541AC"/>
    <w:rsid w:val="0065704F"/>
    <w:rsid w:val="00672D84"/>
    <w:rsid w:val="0067714B"/>
    <w:rsid w:val="006779E4"/>
    <w:rsid w:val="006879C2"/>
    <w:rsid w:val="00693993"/>
    <w:rsid w:val="006A1373"/>
    <w:rsid w:val="006A3833"/>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3734"/>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D47D4"/>
    <w:rsid w:val="007F158F"/>
    <w:rsid w:val="007F6CD9"/>
    <w:rsid w:val="0080110C"/>
    <w:rsid w:val="00837B74"/>
    <w:rsid w:val="00843712"/>
    <w:rsid w:val="00861729"/>
    <w:rsid w:val="00874AEC"/>
    <w:rsid w:val="008825C3"/>
    <w:rsid w:val="00882E6D"/>
    <w:rsid w:val="0089082C"/>
    <w:rsid w:val="008A14AF"/>
    <w:rsid w:val="008B2376"/>
    <w:rsid w:val="008B567E"/>
    <w:rsid w:val="008C26A5"/>
    <w:rsid w:val="008C2816"/>
    <w:rsid w:val="008C747D"/>
    <w:rsid w:val="008D6D54"/>
    <w:rsid w:val="008E7BC1"/>
    <w:rsid w:val="008F0531"/>
    <w:rsid w:val="008F6E5D"/>
    <w:rsid w:val="008F7298"/>
    <w:rsid w:val="00905899"/>
    <w:rsid w:val="009107B5"/>
    <w:rsid w:val="00923FB5"/>
    <w:rsid w:val="009260CB"/>
    <w:rsid w:val="00932222"/>
    <w:rsid w:val="00932252"/>
    <w:rsid w:val="00934308"/>
    <w:rsid w:val="0093472E"/>
    <w:rsid w:val="00935651"/>
    <w:rsid w:val="00956091"/>
    <w:rsid w:val="009800C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70A77"/>
    <w:rsid w:val="00A858C3"/>
    <w:rsid w:val="00A92256"/>
    <w:rsid w:val="00A95BBB"/>
    <w:rsid w:val="00AA20C0"/>
    <w:rsid w:val="00AE59FA"/>
    <w:rsid w:val="00AE7195"/>
    <w:rsid w:val="00B03059"/>
    <w:rsid w:val="00B05F6A"/>
    <w:rsid w:val="00B14110"/>
    <w:rsid w:val="00B30832"/>
    <w:rsid w:val="00B35B6C"/>
    <w:rsid w:val="00B35CBB"/>
    <w:rsid w:val="00B37825"/>
    <w:rsid w:val="00B401BF"/>
    <w:rsid w:val="00B51FE0"/>
    <w:rsid w:val="00B538A6"/>
    <w:rsid w:val="00B55C7F"/>
    <w:rsid w:val="00B5629E"/>
    <w:rsid w:val="00B571DD"/>
    <w:rsid w:val="00B60998"/>
    <w:rsid w:val="00B63C1F"/>
    <w:rsid w:val="00B811B8"/>
    <w:rsid w:val="00B96E0C"/>
    <w:rsid w:val="00BA1182"/>
    <w:rsid w:val="00BA2E39"/>
    <w:rsid w:val="00BA63B2"/>
    <w:rsid w:val="00BB4605"/>
    <w:rsid w:val="00BC6A8C"/>
    <w:rsid w:val="00BD33FD"/>
    <w:rsid w:val="00BE3CB4"/>
    <w:rsid w:val="00BE4328"/>
    <w:rsid w:val="00BE7C58"/>
    <w:rsid w:val="00BF42CF"/>
    <w:rsid w:val="00C07258"/>
    <w:rsid w:val="00C1310A"/>
    <w:rsid w:val="00C175CF"/>
    <w:rsid w:val="00C23C4D"/>
    <w:rsid w:val="00C24406"/>
    <w:rsid w:val="00C30BB6"/>
    <w:rsid w:val="00C31CFE"/>
    <w:rsid w:val="00C32643"/>
    <w:rsid w:val="00C32DEB"/>
    <w:rsid w:val="00C4069F"/>
    <w:rsid w:val="00C4124C"/>
    <w:rsid w:val="00C45C7E"/>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12444"/>
    <w:rsid w:val="00D30066"/>
    <w:rsid w:val="00D30322"/>
    <w:rsid w:val="00D376A9"/>
    <w:rsid w:val="00D63A17"/>
    <w:rsid w:val="00D67556"/>
    <w:rsid w:val="00D75FDE"/>
    <w:rsid w:val="00D76369"/>
    <w:rsid w:val="00D7727E"/>
    <w:rsid w:val="00D801D8"/>
    <w:rsid w:val="00D80883"/>
    <w:rsid w:val="00D84DA2"/>
    <w:rsid w:val="00D861EA"/>
    <w:rsid w:val="00D92CBE"/>
    <w:rsid w:val="00D935F1"/>
    <w:rsid w:val="00D941DC"/>
    <w:rsid w:val="00D97AA5"/>
    <w:rsid w:val="00DA3671"/>
    <w:rsid w:val="00DA6DCD"/>
    <w:rsid w:val="00DA7CFC"/>
    <w:rsid w:val="00DB6ACA"/>
    <w:rsid w:val="00DC02E7"/>
    <w:rsid w:val="00DC1887"/>
    <w:rsid w:val="00DD181A"/>
    <w:rsid w:val="00DD5E48"/>
    <w:rsid w:val="00DF2EE6"/>
    <w:rsid w:val="00DF4BF0"/>
    <w:rsid w:val="00DF74D9"/>
    <w:rsid w:val="00E1011E"/>
    <w:rsid w:val="00E12680"/>
    <w:rsid w:val="00E151A6"/>
    <w:rsid w:val="00E239CA"/>
    <w:rsid w:val="00E4286E"/>
    <w:rsid w:val="00E44B9F"/>
    <w:rsid w:val="00E46BE6"/>
    <w:rsid w:val="00E72F79"/>
    <w:rsid w:val="00E81C9B"/>
    <w:rsid w:val="00E823BC"/>
    <w:rsid w:val="00EA1DA0"/>
    <w:rsid w:val="00EA4C87"/>
    <w:rsid w:val="00EA55AF"/>
    <w:rsid w:val="00EA719A"/>
    <w:rsid w:val="00EA7E72"/>
    <w:rsid w:val="00EB1906"/>
    <w:rsid w:val="00EB313F"/>
    <w:rsid w:val="00EB5B39"/>
    <w:rsid w:val="00EC4CCD"/>
    <w:rsid w:val="00EC7FC1"/>
    <w:rsid w:val="00ED1C26"/>
    <w:rsid w:val="00ED46F3"/>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A01E1"/>
    <w:rsid w:val="00FA630E"/>
    <w:rsid w:val="00FD0DB3"/>
    <w:rsid w:val="00FD3AE9"/>
    <w:rsid w:val="00FD54C6"/>
    <w:rsid w:val="00FD6F81"/>
    <w:rsid w:val="00FE23D6"/>
    <w:rsid w:val="00FE3EC1"/>
    <w:rsid w:val="00FF51B7"/>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831E4E-3A72-4B66-BF72-DE8BF972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3</cp:revision>
  <cp:lastPrinted>2023-06-21T05:05:00Z</cp:lastPrinted>
  <dcterms:created xsi:type="dcterms:W3CDTF">2023-06-21T04:55:00Z</dcterms:created>
  <dcterms:modified xsi:type="dcterms:W3CDTF">2023-06-21T11:54:00Z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