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D1DDB">
        <w:trPr>
          <w:cantSplit/>
          <w:trHeight w:val="1276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2339975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DD1DDB">
        <w:trPr>
          <w:cantSplit/>
          <w:trHeight w:val="1190"/>
        </w:trPr>
        <w:tc>
          <w:tcPr>
            <w:tcW w:w="9072" w:type="dxa"/>
            <w:vAlign w:val="bottom"/>
          </w:tcPr>
          <w:p w:rsidR="00DD1DDB" w:rsidRDefault="00DD1DD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1DDB" w:rsidRDefault="00666F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D1DDB" w:rsidRDefault="00DD1DD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1DDB" w:rsidRDefault="0066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[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ШТАМПА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]</w:t>
      </w:r>
    </w:p>
    <w:p w:rsidR="00DD1DDB" w:rsidRDefault="00DD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58" w:type="dxa"/>
        <w:tblInd w:w="2605" w:type="dxa"/>
        <w:tblLayout w:type="fixed"/>
        <w:tblLook w:val="04A0"/>
      </w:tblPr>
      <w:tblGrid>
        <w:gridCol w:w="6258"/>
      </w:tblGrid>
      <w:tr w:rsidR="00DD1DDB">
        <w:trPr>
          <w:trHeight w:val="343"/>
        </w:trPr>
        <w:tc>
          <w:tcPr>
            <w:tcW w:w="6258" w:type="dxa"/>
          </w:tcPr>
          <w:p w:rsidR="00DD1DDB" w:rsidRDefault="00DD1DDB">
            <w:pPr>
              <w:widowControl w:val="0"/>
              <w:spacing w:beforeAutospacing="1" w:afterAutospacing="1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DB" w:rsidRDefault="00666F6A">
            <w:pPr>
              <w:widowControl w:val="0"/>
              <w:spacing w:beforeAutospacing="1"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теплоснабжения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образования Беляевский сельсовет Беляевского района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Оренбургской области</w:t>
            </w:r>
          </w:p>
        </w:tc>
      </w:tr>
    </w:tbl>
    <w:p w:rsidR="00DD1DDB" w:rsidRDefault="00DD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666F6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27.07.2010 № 190-ФЗ «О теплоснабжении»,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</w:rPr>
        <w:t>образования Беляевский сельсовет Беляевского района Оренбургской области,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генерального плана Беляевского сельского поселения: </w:t>
      </w:r>
    </w:p>
    <w:p w:rsidR="00DD1DDB" w:rsidRDefault="00666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схему теплоснабжения муниципального образования Беляевский сельсовет Беляевского района 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бургской области. </w:t>
      </w:r>
    </w:p>
    <w:p w:rsidR="00DD1DDB" w:rsidRDefault="00666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в соответствии с Уставом Беляевского сельского поселения и разместить на официальном сайте администрации Беляевского сельского поселения.</w:t>
      </w:r>
    </w:p>
    <w:p w:rsidR="00DD1DDB" w:rsidRDefault="00666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публикования.</w:t>
      </w:r>
    </w:p>
    <w:p w:rsidR="00DD1DDB" w:rsidRDefault="00666F6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DDB" w:rsidRDefault="00666F6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</w:p>
    <w:p w:rsidR="00DD1DDB" w:rsidRDefault="00666F6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М.Х. Елешев</w:t>
      </w:r>
    </w:p>
    <w:p w:rsidR="00DD1DDB" w:rsidRDefault="0066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3053715</wp:posOffset>
            </wp:positionH>
            <wp:positionV relativeFrom="page">
              <wp:posOffset>7927975</wp:posOffset>
            </wp:positionV>
            <wp:extent cx="2879725" cy="107950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DB" w:rsidRDefault="0066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{МЕСТО ДЛЯ ПОДПИСИ}</w:t>
      </w:r>
    </w:p>
    <w:p w:rsidR="00DD1DDB" w:rsidRDefault="00DD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DB" w:rsidRDefault="00DD1D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1DDB" w:rsidRDefault="00DD1DDB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666F6A" w:rsidRDefault="00666F6A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DD1DDB" w:rsidRPr="00666F6A" w:rsidRDefault="00666F6A" w:rsidP="0066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Разослано: МУП «Беляевское ЖКХ», прокурору района, в дело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УТВЕРЖДЕНА: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 сельсовет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района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DD1DDB" w:rsidRDefault="0066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24.01.2025 №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DD1DDB" w:rsidRDefault="00DD1DDB">
      <w:pPr>
        <w:spacing w:after="0" w:line="240" w:lineRule="auto"/>
        <w:ind w:left="-1560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D1DDB" w:rsidRDefault="00DD1DD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D1DDB" w:rsidRDefault="00DD1DD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D1DDB" w:rsidRDefault="00DD1DD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D1DDB" w:rsidRDefault="00DD1DD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D1DDB" w:rsidRDefault="00666F6A">
      <w:pPr>
        <w:keepNext/>
        <w:keepLines/>
        <w:spacing w:after="251" w:line="440" w:lineRule="exact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СХЕМА ТЕПЛОСНАБЖЕНИЯ</w:t>
      </w:r>
      <w:bookmarkEnd w:id="1"/>
    </w:p>
    <w:p w:rsidR="00DD1DDB" w:rsidRDefault="00666F6A">
      <w:pPr>
        <w:keepNext/>
        <w:keepLines/>
        <w:spacing w:after="3234" w:line="384" w:lineRule="exact"/>
        <w:ind w:right="300"/>
        <w:jc w:val="center"/>
        <w:outlineLvl w:val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Муниципального образования Беляевский сельсовет Беляевского района Оренбургской области</w:t>
      </w:r>
      <w:bookmarkEnd w:id="2"/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DD1DDB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DDB" w:rsidRDefault="00666F6A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Оглавление</w:t>
      </w:r>
      <w:bookmarkEnd w:id="3"/>
    </w:p>
    <w:sdt>
      <w:sdtPr>
        <w:id w:val="6638982"/>
        <w:docPartObj>
          <w:docPartGallery w:val="Table of Contents"/>
          <w:docPartUnique/>
        </w:docPartObj>
      </w:sdtPr>
      <w:sdtContent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 w:rsidRPr="00DD1DDB">
            <w:fldChar w:fldCharType="begin"/>
          </w:r>
          <w:r w:rsidR="00666F6A">
            <w:rPr>
              <w:rStyle w:val="IndexLink"/>
              <w:rFonts w:ascii="Times New Roman" w:eastAsia="Times New Roman" w:hAnsi="Times New Roman" w:cs="Times New Roman"/>
              <w:webHidden/>
              <w:color w:val="000000"/>
              <w:sz w:val="27"/>
              <w:szCs w:val="27"/>
              <w:lang w:eastAsia="ru-RU"/>
            </w:rPr>
            <w:instrText xml:space="preserve"> TOC \z \o "1-3" \h</w:instrText>
          </w:r>
          <w:r w:rsidRPr="00DD1DDB">
            <w:rPr>
              <w:rStyle w:val="IndexLink"/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fldChar w:fldCharType="separate"/>
          </w:r>
          <w:hyperlink w:anchor="bookmark3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Введение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4</w:t>
            </w:r>
          </w:hyperlink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Общие положения</w:t>
          </w:r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Характеристика МО Беляевский сельсовет</w:t>
          </w:r>
        </w:p>
        <w:p w:rsidR="00DD1DDB" w:rsidRDefault="00666F6A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Раздел 1. Показатели перспективного спроса на тепловую энергию</w:t>
          </w: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ab/>
            <w:t>7</w:t>
          </w:r>
        </w:p>
        <w:p w:rsidR="00DD1DDB" w:rsidRDefault="00666F6A">
          <w:pPr>
            <w:spacing w:after="0" w:line="326" w:lineRule="exact"/>
            <w:ind w:right="20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(мощность) и теплоноситель в установленных границах территории поселения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7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Раздел 2. Перспективные балансы тепловой мощности источников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10</w:t>
            </w:r>
          </w:hyperlink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тепловой энергии и тепловой нагрузки потребителей</w:t>
          </w:r>
        </w:p>
        <w:p w:rsidR="00DD1DDB" w:rsidRDefault="00666F6A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Раздел 3. Перспективные балансы теплоносителя</w:t>
          </w: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ab/>
            <w:t>12</w:t>
          </w:r>
        </w:p>
        <w:p w:rsidR="00DD1DDB" w:rsidRDefault="00666F6A">
          <w:pPr>
            <w:spacing w:after="0" w:line="326" w:lineRule="exact"/>
            <w:ind w:right="20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Раздел 4. Предложения по строительству, рек</w:t>
          </w: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онструкции и техническому</w:t>
          </w: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 xml:space="preserve">13 </w:t>
          </w: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перевооружению источников тепловой энергии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9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Раздел 5. Предложения по строительству и реконструкции тепловых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14</w:t>
            </w:r>
          </w:hyperlink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сетей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10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6. Перспективные топливные балансы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15</w:t>
            </w:r>
          </w:hyperlink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11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Раздел 7. Инвестиции в строительство, реконструкцию и техническое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16</w:t>
            </w:r>
          </w:hyperlink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перевооружение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12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Раздел 8. Решение об определ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ении единой теплоснабжающей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18</w:t>
            </w:r>
          </w:hyperlink>
        </w:p>
        <w:p w:rsidR="00DD1DDB" w:rsidRDefault="00666F6A">
          <w:pPr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организации</w:t>
          </w:r>
        </w:p>
        <w:p w:rsidR="00DD1DDB" w:rsidRDefault="00666F6A">
          <w:pPr>
            <w:spacing w:after="0" w:line="326" w:lineRule="exact"/>
            <w:ind w:right="20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  <w:t>Раздел 9. Решения о распределении тепловой нагрузки между источниками тепловой энергии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14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Раздел 10. Решения по бесхозяйным тепловым сетям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222</w:t>
            </w:r>
          </w:hyperlink>
        </w:p>
        <w:p w:rsidR="00DD1DDB" w:rsidRDefault="00666F6A">
          <w:pPr>
            <w:spacing w:after="0" w:line="220" w:lineRule="exact"/>
            <w:ind w:left="100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21</w:t>
          </w:r>
        </w:p>
        <w:p w:rsidR="00DD1DDB" w:rsidRDefault="00DD1DDB">
          <w:pPr>
            <w:tabs>
              <w:tab w:val="right" w:pos="9395"/>
            </w:tabs>
            <w:spacing w:after="0" w:line="326" w:lineRule="exact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hyperlink w:anchor="bookmark15" w:tgtFrame="Current Document">
            <w:r w:rsidR="00666F6A">
              <w:rPr>
                <w:rStyle w:val="IndexLink"/>
                <w:rFonts w:ascii="Times New Roman" w:eastAsia="Times New Roman" w:hAnsi="Times New Roman" w:cs="Times New Roman"/>
                <w:webHidden/>
                <w:color w:val="000000"/>
                <w:sz w:val="27"/>
                <w:szCs w:val="27"/>
                <w:lang w:eastAsia="ru-RU"/>
              </w:rPr>
              <w:t>Заключение</w:t>
            </w:r>
            <w:r w:rsidR="00666F6A">
              <w:rPr>
                <w:rStyle w:val="IndexLink"/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22</w:t>
            </w:r>
          </w:hyperlink>
          <w:r>
            <w:rPr>
              <w:rStyle w:val="IndexLink"/>
              <w:rFonts w:ascii="Times New Roman" w:eastAsia="Times New Roman" w:hAnsi="Times New Roman" w:cs="Times New Roman"/>
              <w:color w:val="000000"/>
              <w:lang w:eastAsia="ru-RU"/>
            </w:rPr>
            <w:fldChar w:fldCharType="end"/>
          </w:r>
        </w:p>
      </w:sdtContent>
    </w:sdt>
    <w:p w:rsidR="00DD1DDB" w:rsidRDefault="00666F6A">
      <w:pPr>
        <w:keepNext/>
        <w:keepLines/>
        <w:spacing w:after="290" w:line="310" w:lineRule="exact"/>
        <w:ind w:left="20"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  <w:bookmarkStart w:id="4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  <w:bookmarkEnd w:id="4"/>
    </w:p>
    <w:p w:rsidR="00DD1DDB" w:rsidRDefault="00666F6A">
      <w:pPr>
        <w:spacing w:after="0" w:line="331" w:lineRule="exact"/>
        <w:ind w:left="20" w:right="48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разработки схемы теплоснабжения МО Беляевский сельсовет Беляевского района является: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31" w:lineRule="exact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муниципального образования Беляевский сельсовет;</w:t>
      </w:r>
    </w:p>
    <w:p w:rsidR="00DD1DDB" w:rsidRDefault="00666F6A">
      <w:pPr>
        <w:numPr>
          <w:ilvl w:val="0"/>
          <w:numId w:val="1"/>
        </w:numPr>
        <w:tabs>
          <w:tab w:val="left" w:pos="735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года № 131-ФЗ «Об общих принципах организации местного самоуправления в Российской Федерации»;</w:t>
      </w:r>
    </w:p>
    <w:p w:rsidR="00DD1DDB" w:rsidRDefault="00666F6A">
      <w:pPr>
        <w:numPr>
          <w:ilvl w:val="0"/>
          <w:numId w:val="1"/>
        </w:numPr>
        <w:tabs>
          <w:tab w:val="left" w:pos="735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27.07.2010 года № 190-ФЗ «О теплоснабжении»,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22.02.2012 года № 154 «О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ованиях к схемам теплоснабжения, порядку их разработки и утверждения»;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 МО Беляевский сельский совет Беляевского района Оренбургской области.</w:t>
      </w:r>
    </w:p>
    <w:p w:rsidR="00DD1DDB" w:rsidRDefault="00666F6A">
      <w:pPr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теплоснабжения МО Беляевский сельсовет позволяет определить масштабы необходимых капитальных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вложений в модернизацию и реконструкцию всей системы теплоснабжения.</w:t>
      </w:r>
    </w:p>
    <w:p w:rsidR="00DD1DDB" w:rsidRDefault="00666F6A">
      <w:pPr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теплоснабжения является основным предпроектным документом по развитию теплового хозяйства МО Беляевский сельсовет. Она разрабатывается на основе анализа фактических тепловых нагруз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надежности, экономичности.</w:t>
      </w:r>
    </w:p>
    <w:p w:rsidR="00DD1DDB" w:rsidRDefault="00666F6A">
      <w:pPr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решений при разработке схемы теплоснабжения осуществляется на основе технико-экономического обоснования вариантов развития системы теплоснабжения в целом и ее отдельных частей, путем оценки их сравнительной эффективности.</w:t>
      </w:r>
    </w:p>
    <w:p w:rsidR="00DD1DDB" w:rsidRDefault="00666F6A">
      <w:pPr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работы использованы следующие материалы: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 МО Беляевский сельский совет Беляевского района Оренбургской области;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2" w:lineRule="exact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исполнительная документация по источникам тепла;</w:t>
      </w:r>
    </w:p>
    <w:p w:rsidR="00DD1DDB" w:rsidRDefault="00666F6A">
      <w:pPr>
        <w:numPr>
          <w:ilvl w:val="0"/>
          <w:numId w:val="1"/>
        </w:numPr>
        <w:tabs>
          <w:tab w:val="left" w:pos="726"/>
        </w:tabs>
        <w:spacing w:after="0" w:line="326" w:lineRule="exact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тепловым сетям;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данные по видам прокладки и типам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теплоизоляционных конструкций, сроки эксплуатации тепловых сетей;</w:t>
      </w:r>
    </w:p>
    <w:p w:rsidR="00DD1DDB" w:rsidRDefault="00666F6A">
      <w:pPr>
        <w:numPr>
          <w:ilvl w:val="0"/>
          <w:numId w:val="1"/>
        </w:numPr>
        <w:tabs>
          <w:tab w:val="left" w:pos="730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разработке энергетических характеристик систем транспорта тепловой энергии;</w:t>
      </w:r>
    </w:p>
    <w:p w:rsidR="00DD1DDB" w:rsidRDefault="00666F6A">
      <w:pPr>
        <w:numPr>
          <w:ilvl w:val="0"/>
          <w:numId w:val="1"/>
        </w:numPr>
        <w:tabs>
          <w:tab w:val="left" w:pos="726"/>
        </w:tabs>
        <w:spacing w:after="0" w:line="326" w:lineRule="exact"/>
        <w:ind w:left="720" w:right="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технологического и коммерческого учета потребления топлива, отпуска и 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тепловой энергии, теплоносителя, электроэнергии, измерений по приборам контроля режимов отпуска тепла, топлива;</w:t>
      </w:r>
    </w:p>
    <w:p w:rsidR="00DD1DDB" w:rsidRDefault="00666F6A">
      <w:pPr>
        <w:spacing w:after="0" w:line="322" w:lineRule="exact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документы по хозяйственной и финансовой деятельности (действующие нормы и нормативы, тарифы и их составляющие, лимиты потребления, договоры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поставку топливно-энергетических ресурсов (ТЭР)) и на пользование тепловой энергией, водой, данные потребления ТЭР на собственные нужды, потери);</w:t>
      </w:r>
    </w:p>
    <w:p w:rsidR="00DD1DDB" w:rsidRDefault="00666F6A">
      <w:pPr>
        <w:spacing w:after="281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расчетного срока при разработке Схемы в соответствии с требованиями Постановления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№ 154 от 22.02.2012 «О требованиях к схемам теплоснабжения, порядку их разработки и утверждения» и технического задания принят 2025-2040гг.</w:t>
      </w:r>
    </w:p>
    <w:p w:rsidR="00DD1DDB" w:rsidRDefault="00666F6A">
      <w:pPr>
        <w:numPr>
          <w:ilvl w:val="1"/>
          <w:numId w:val="1"/>
        </w:numPr>
        <w:tabs>
          <w:tab w:val="left" w:pos="994"/>
        </w:tabs>
        <w:spacing w:after="246" w:line="27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End w:id="5"/>
    </w:p>
    <w:p w:rsidR="00DD1DDB" w:rsidRDefault="00666F6A">
      <w:pPr>
        <w:spacing w:after="28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теплоснабжения МО Беляевский сельский совет разработана с целью 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надежного и качественного теплоснабжения потребителей при минимальном воздействии на окружающую среду с учетом прогноза развития до 2040 года. Схема теплоснабжения определяет стратегию и единую политику перспективного развития систем теплоснабжения МО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еляевский сельский совет.</w:t>
      </w:r>
    </w:p>
    <w:p w:rsidR="00DD1DDB" w:rsidRDefault="00666F6A">
      <w:pPr>
        <w:numPr>
          <w:ilvl w:val="1"/>
          <w:numId w:val="1"/>
        </w:numPr>
        <w:tabs>
          <w:tab w:val="left" w:pos="1095"/>
        </w:tabs>
        <w:spacing w:after="246" w:line="27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МО Беляевский сельсовет</w:t>
      </w:r>
      <w:bookmarkEnd w:id="6"/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Беляевский сельсовет характеризуется умеренно-континентальным климатом. Устойчивые морозы наступают в конце ноября, прекращаются в середине марта. Продолжительность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 с устойчивыми морозами длится 153 суток. Продолжительность безморозного периода в среднем равна 140 дням. В январе-феврале отмечается абсолютный минимум равный -44° С. Средняя максимальная температура составляет +27,9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Абсолютный максимум достиг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+41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среднегодовая температура +3,3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средняя температура наиболее холодного периода -9,6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Продолжительность периода со среднесуточной температурой ниже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-215 суток. Температура воздуха наиболее холодной пятидневки -33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территорией преобладают западные ветры, тогда как летом ветровой режим характеризуется большей неустойчивостью. Среднегодовая скорость ветра 5,7 м/сек, холодного периода - 4,1 м/сек. Сильные ветры более 15 м/сек редки. Высота снежного покрова составляе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 20 см до 50 см, в особо снежные годы - до 1м. По климатическому районированию для строительства территории муниципального образования относится к категории III.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в состав муниципального образования Беляевский сельский совет входят два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аселенных пункта - село Беляевка, оно же является административным центром, и село Жанаталап.</w:t>
      </w:r>
    </w:p>
    <w:p w:rsidR="00DD1DDB" w:rsidRDefault="00DD1DDB">
      <w:pPr>
        <w:sectPr w:rsidR="00DD1DDB">
          <w:footerReference w:type="default" r:id="rId9"/>
          <w:pgSz w:w="11906" w:h="16838"/>
          <w:pgMar w:top="1208" w:right="799" w:bottom="1604" w:left="1673" w:header="0" w:footer="3" w:gutter="0"/>
          <w:cols w:space="720"/>
          <w:formProt w:val="0"/>
          <w:docGrid w:linePitch="360" w:charSpace="4096"/>
        </w:sectPr>
      </w:pPr>
    </w:p>
    <w:p w:rsidR="00DD1DDB" w:rsidRDefault="00666F6A">
      <w:pPr>
        <w:spacing w:after="0" w:line="322" w:lineRule="exact"/>
        <w:ind w:left="520" w:right="30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Численность населения муниципального образования на 01.01.2024 год составляет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4789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DD1DDB" w:rsidRDefault="00666F6A">
      <w:pPr>
        <w:spacing w:after="0" w:line="322" w:lineRule="exact"/>
        <w:ind w:left="520" w:right="30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территории МО Беляевский сельский совет теплоснабжение осуществляется 1 центральной котельной и индивидуальными источниками.</w:t>
      </w:r>
    </w:p>
    <w:p w:rsidR="00DD1DDB" w:rsidRDefault="00666F6A">
      <w:pPr>
        <w:spacing w:after="296" w:line="322" w:lineRule="exact"/>
        <w:ind w:left="520" w:right="30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теплоснабжения населенных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нктов МО Беляевский сельский совет характеризуется следующей отопительной нагрузкой.</w:t>
      </w:r>
    </w:p>
    <w:p w:rsidR="00DD1DDB" w:rsidRDefault="00666F6A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Показатели системы теплоснабжения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25" w:type="dxa"/>
        <w:tblInd w:w="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1"/>
        <w:gridCol w:w="4434"/>
      </w:tblGrid>
      <w:tr w:rsidR="00DD1DDB">
        <w:trPr>
          <w:trHeight w:val="33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Беляевский сельсовет</w:t>
            </w:r>
          </w:p>
        </w:tc>
      </w:tr>
      <w:tr w:rsidR="00DD1DDB">
        <w:trPr>
          <w:trHeight w:val="307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источников теплоснабжения, всего,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1DDB">
        <w:trPr>
          <w:trHeight w:val="254"/>
        </w:trPr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 в том числе</w:t>
            </w:r>
          </w:p>
        </w:tc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природном (попутном) газе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Котельных на: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природном (попутном) газе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электрической энергии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5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Суммарная мощность источников теплоснабжения, всего, Гкал/час в том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54"/>
        </w:trPr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котельных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4,29</w:t>
            </w:r>
          </w:p>
        </w:tc>
      </w:tr>
      <w:tr w:rsidR="00DD1DDB">
        <w:trPr>
          <w:trHeight w:val="56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Отпущено котельными своим потребителям,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Гкал/год в том числе: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населению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бюджетно-финансируемым организациям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7591</w:t>
            </w: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прочим организациям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56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трубопровода в двухтрубном исчислении, всего, км: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тепловых сетей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</w:t>
            </w:r>
          </w:p>
        </w:tc>
      </w:tr>
      <w:tr w:rsidR="00DD1DDB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сети ГВС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</w:t>
            </w:r>
          </w:p>
        </w:tc>
      </w:tr>
      <w:tr w:rsidR="00DD1DDB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населения, всего, человек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5715</w:t>
            </w:r>
          </w:p>
        </w:tc>
      </w:tr>
      <w:tr w:rsidR="00DD1DDB">
        <w:trPr>
          <w:trHeight w:val="32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зданий, оборудованных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523"/>
        </w:trPr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централизованным отоплением, всего, общая площадь/квадратные метры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300" w:after="0" w:line="322" w:lineRule="exact"/>
        <w:ind w:left="520" w:right="30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разработки схемы теплоснабжения на источниках тепла: центральная котельная в качестве топлива используется природный газ.</w:t>
      </w:r>
    </w:p>
    <w:p w:rsidR="00DD1DDB" w:rsidRDefault="00666F6A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Потребное количество топлива для теплоснабжения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933" w:type="dxa"/>
        <w:tblInd w:w="5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1"/>
        <w:gridCol w:w="1354"/>
        <w:gridCol w:w="907"/>
        <w:gridCol w:w="906"/>
        <w:gridCol w:w="907"/>
        <w:gridCol w:w="902"/>
        <w:gridCol w:w="907"/>
        <w:gridCol w:w="907"/>
        <w:gridCol w:w="966"/>
        <w:gridCol w:w="746"/>
      </w:tblGrid>
      <w:tr w:rsidR="00DD1DDB">
        <w:trPr>
          <w:trHeight w:val="84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Котельная, вид топлива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ind w:left="12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Ед. измерений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2028-2032 гг.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2039 гг.</w:t>
            </w:r>
          </w:p>
        </w:tc>
      </w:tr>
      <w:tr w:rsidR="00DD1DDB">
        <w:trPr>
          <w:trHeight w:val="98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Котельная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куб.м.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703,7</w:t>
            </w:r>
          </w:p>
        </w:tc>
      </w:tr>
    </w:tbl>
    <w:p w:rsidR="00DD1DDB" w:rsidRDefault="00666F6A">
      <w:pPr>
        <w:spacing w:after="296" w:line="322" w:lineRule="exact"/>
        <w:ind w:left="520" w:right="30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Потребное количество топлива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 МО Беляевский сельсовет представлено в таблице 2.</w:t>
      </w:r>
    </w:p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keepNext/>
        <w:keepLines/>
        <w:spacing w:after="275" w:line="365" w:lineRule="exact"/>
        <w:ind w:left="20" w:right="4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Показатели перспективного спроса на тепловую энергию (мощность) и теплоноситель в установленных границах территории МО Беляевский сельсовет.</w:t>
      </w:r>
      <w:bookmarkEnd w:id="7"/>
    </w:p>
    <w:p w:rsidR="00DD1DDB" w:rsidRDefault="00666F6A">
      <w:pPr>
        <w:spacing w:after="296" w:line="322" w:lineRule="exact"/>
        <w:ind w:left="20" w:right="4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базовом периоде нежилой фонд по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 сельсовет представлен в таблице 1.1:</w:t>
      </w:r>
    </w:p>
    <w:p w:rsidR="00DD1DDB" w:rsidRDefault="00666F6A">
      <w:pPr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1.1 -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сохраняемого нежилого фонда в МО Беляевский сельсовет по населенным пунктам:</w:t>
      </w:r>
    </w:p>
    <w:p w:rsidR="00DD1DDB" w:rsidRDefault="00DD1DDB">
      <w:pPr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DD1DDB">
      <w:pPr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DD1DDB">
      <w:pPr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777" w:type="dxa"/>
        <w:tblInd w:w="7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1411"/>
        <w:gridCol w:w="1067"/>
        <w:gridCol w:w="1411"/>
        <w:gridCol w:w="1247"/>
        <w:gridCol w:w="2006"/>
      </w:tblGrid>
      <w:tr w:rsidR="00DD1DDB">
        <w:trPr>
          <w:trHeight w:val="494"/>
        </w:trPr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Тепловая нагрузка, Гкал/ч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Источник теплоснабжения</w:t>
            </w:r>
          </w:p>
        </w:tc>
      </w:tr>
      <w:tr w:rsidR="00DD1DDB">
        <w:trPr>
          <w:trHeight w:val="226"/>
        </w:trPr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Отопление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ГВС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Вентиляция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администрации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0,101347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0,101347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администрации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0,041845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0,047345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администрации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0,004649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0,004649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ЦРБ: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Хирургическое отд.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0,110233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0,137733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Терапевтическое отд.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0,125711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0,159811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Инфекционное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0,021848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0,033448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Родильное отд.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0,029519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0,049319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0,098991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0,173991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2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0,041828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0,01375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0,055578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0,008591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0,008591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Пищеблок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0,012436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0,20909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0,221526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0,003722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0,003722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Пристройка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0,003217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Детская поликлиника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0,075541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0,105841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0,034197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0,034197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ЦГСЭН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0,029706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0,029706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0,012300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0,012300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Начальная школа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0,114395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0,02466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0,139055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0,090894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0,10175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0,192644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Спортзал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0,063630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0.09063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Хоз.сарай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Ростелеком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0,085533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0,085533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0,095252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0,095252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инвалидов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0,019343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0,019343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Отдел культуры 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0,080981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0,080981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0,047000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0,047000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 культуры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0,076603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0,076603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школа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0,028037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0,028037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0,017249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0,017249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Судебные приставы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0,012460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0,012460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Банк 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0,026756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0,026756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0,004879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0,004879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0,034998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0,034998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4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Административное здание: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0,022957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0,022957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занятости населения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0,020213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0,020213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 - Оренбург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0,035309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0,035309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Беляевское сельпо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0,028562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0,028562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6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Бражникова - Коркишко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0,016560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0,016560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6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1411"/>
        <w:gridCol w:w="1067"/>
        <w:gridCol w:w="1411"/>
        <w:gridCol w:w="1247"/>
        <w:gridCol w:w="2006"/>
      </w:tblGrid>
      <w:tr w:rsidR="00DD1DDB">
        <w:trPr>
          <w:trHeight w:val="235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школа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5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40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1,974792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0,82845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2,803242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69"/>
          <w:jc w:val="center"/>
        </w:trPr>
        <w:tc>
          <w:tcPr>
            <w:tcW w:w="977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240" w:after="0" w:line="322" w:lineRule="exact"/>
        <w:ind w:left="720" w:right="4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информацией, подготовленной Администрацией МО Беляевский сельсовет, ввод жилых зданий в рассматриваемый период не планируется.</w:t>
      </w:r>
    </w:p>
    <w:p w:rsidR="00DD1DDB" w:rsidRDefault="00666F6A">
      <w:pPr>
        <w:spacing w:after="296" w:line="322" w:lineRule="exact"/>
        <w:ind w:left="720" w:right="4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теплоснабжения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 сельсовет сложилась на базе одной отопительной котельной и индивидуальными котлами. По данным калькуляции центральной котельной полезный отпуск тепловой энергии на отопление составил 6,798 тыс.Гкал. В таблице 1.2 представлен баланс теплоснабжени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2025 год.</w:t>
      </w:r>
    </w:p>
    <w:p w:rsidR="00DD1DDB" w:rsidRDefault="00666F6A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1.2 -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теплоснабжения за 2024 год МО Беляевский сельсовет, </w:t>
      </w:r>
    </w:p>
    <w:p w:rsidR="00DD1DDB" w:rsidRDefault="00666F6A">
      <w:p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тыс.Гкал</w:t>
      </w:r>
    </w:p>
    <w:p w:rsidR="00DD1DDB" w:rsidRDefault="00DD1DDB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764" w:type="dxa"/>
        <w:tblInd w:w="7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1211"/>
        <w:gridCol w:w="1450"/>
        <w:gridCol w:w="1459"/>
        <w:gridCol w:w="2179"/>
        <w:gridCol w:w="1756"/>
      </w:tblGrid>
      <w:tr w:rsidR="00DD1DDB">
        <w:trPr>
          <w:trHeight w:val="99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30" w:lineRule="exact"/>
              <w:ind w:left="14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объекта теплоснабжения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Выработк а тепла, тыс.Гкал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Собств.нужд ы котельных (технология, тыс.Гкал)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Отпуск тепла, тыс. Гкал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Потери в сетях.тыс.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Гкал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2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22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отпуск, тыс. Гкал</w:t>
            </w:r>
          </w:p>
        </w:tc>
      </w:tr>
      <w:tr w:rsidR="00DD1DDB">
        <w:trPr>
          <w:trHeight w:val="55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6,798</w:t>
            </w:r>
          </w:p>
        </w:tc>
      </w:tr>
      <w:tr w:rsidR="00DD1DDB">
        <w:trPr>
          <w:trHeight w:val="3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6,798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DD1DDB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D1DDB" w:rsidRDefault="00666F6A">
      <w:p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1.3 -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Перспективные объемы полезного отпуска тепловой энергии центральной котельной в период 2024-2027 г.</w:t>
      </w:r>
    </w:p>
    <w:p w:rsidR="00DD1DDB" w:rsidRDefault="00DD1DDB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23" w:type="dxa"/>
        <w:tblInd w:w="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994"/>
        <w:gridCol w:w="1172"/>
        <w:gridCol w:w="1104"/>
        <w:gridCol w:w="1190"/>
        <w:gridCol w:w="1070"/>
        <w:gridCol w:w="1219"/>
        <w:gridCol w:w="1189"/>
        <w:gridCol w:w="1147"/>
      </w:tblGrid>
      <w:tr w:rsidR="00DD1DDB">
        <w:trPr>
          <w:trHeight w:val="288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 ие 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теплоснабжения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2024 г.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г.</w:t>
            </w:r>
          </w:p>
          <w:p w:rsidR="00DD1DDB" w:rsidRDefault="00DD1DD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</w:tr>
      <w:tr w:rsidR="00DD1DDB">
        <w:trPr>
          <w:trHeight w:val="1301"/>
        </w:trPr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 на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систему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отопления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Гкал/год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энергии,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 на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систему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отопления,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</w:t>
            </w:r>
          </w:p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энергии,</w:t>
            </w:r>
          </w:p>
          <w:p w:rsidR="00DD1DDB" w:rsidRDefault="00666F6A">
            <w:pPr>
              <w:widowControl w:val="0"/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 на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систему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отопления,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энергии,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 на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систему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отопления,</w:t>
            </w:r>
          </w:p>
          <w:p w:rsidR="00DD1DDB" w:rsidRDefault="00666F6A">
            <w:pPr>
              <w:widowControl w:val="0"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отпуск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тепловой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энергии,</w:t>
            </w:r>
          </w:p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</w:tr>
      <w:tr w:rsidR="00DD1DDB">
        <w:trPr>
          <w:trHeight w:val="47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Котельная 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</w:tr>
      <w:tr w:rsidR="00DD1DDB">
        <w:trPr>
          <w:trHeight w:val="29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DD1DDB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D1DDB" w:rsidRDefault="00666F6A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1.4 -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Перспективные объемы полезного отпуска тепловой энергии центральной котельной в период 2027-2040 гг.</w:t>
      </w:r>
    </w:p>
    <w:p w:rsidR="00DD1DDB" w:rsidRDefault="00DD1DDB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16" w:type="dxa"/>
        <w:tblInd w:w="2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9"/>
        <w:gridCol w:w="1416"/>
        <w:gridCol w:w="1421"/>
        <w:gridCol w:w="1415"/>
        <w:gridCol w:w="1416"/>
        <w:gridCol w:w="1704"/>
        <w:gridCol w:w="1705"/>
      </w:tblGrid>
      <w:tr w:rsidR="00DD1DDB">
        <w:trPr>
          <w:trHeight w:val="288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 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 теплоснабжения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2028-2030 гг.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2030-2040гг.</w:t>
            </w:r>
          </w:p>
        </w:tc>
      </w:tr>
      <w:tr w:rsidR="00DD1DDB">
        <w:trPr>
          <w:trHeight w:val="1114"/>
        </w:trPr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 отпуск тепловой энергии на систему отопления, Гкал/год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 полезный отпуск тепловой энергии, Гкал/год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 отпуск тепловой энергии на систему отопления, Гкал/год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 отпуск тепловой энергии, Гкал/год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Полезный отпуск тепловой энергии на систему отопления, Гкал/год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18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Суммарный полезный отпуск тепловой энергии, Гкал/год</w:t>
            </w:r>
          </w:p>
        </w:tc>
      </w:tr>
      <w:tr w:rsidR="00DD1DDB">
        <w:trPr>
          <w:trHeight w:val="47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Котельная 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6798</w:t>
            </w:r>
          </w:p>
        </w:tc>
      </w:tr>
      <w:tr w:rsidR="00DD1DDB">
        <w:trPr>
          <w:trHeight w:val="29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6798</w:t>
            </w:r>
          </w:p>
        </w:tc>
      </w:tr>
    </w:tbl>
    <w:p w:rsidR="00DD1DDB" w:rsidRDefault="00DD1DDB">
      <w:pPr>
        <w:spacing w:after="876" w:line="4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DD1DDB" w:rsidRDefault="00666F6A">
      <w:pPr>
        <w:spacing w:after="876" w:line="4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Перспективные балансы тепловой мощности источников тепловой нагрузки потребителей</w:t>
      </w:r>
    </w:p>
    <w:p w:rsidR="00DD1DDB" w:rsidRDefault="00666F6A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1750" cy="6996430"/>
            <wp:effectExtent l="0" t="0" r="0" b="0"/>
            <wp:docPr id="3" name="Рисунок 1" descr="C:\Users\A95B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A95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99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DD1DDB">
      <w:pPr>
        <w:framePr w:w="9434" w:h="14478" w:hRule="exact" w:wrap="notBeside" w:vAnchor="text" w:hAnchor="text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eastAsia="ru-RU"/>
        </w:rPr>
      </w:pPr>
    </w:p>
    <w:p w:rsidR="00DD1DDB" w:rsidRDefault="00666F6A">
      <w:pPr>
        <w:framePr w:w="9434" w:h="14478" w:hRule="exact" w:wrap="notBeside" w:vAnchor="text" w:hAnchor="text" w:y="1"/>
        <w:spacing w:after="0" w:line="110" w:lineRule="exact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Школа</w:t>
      </w:r>
    </w:p>
    <w:p w:rsidR="00DD1DDB" w:rsidRDefault="00666F6A">
      <w:pPr>
        <w:framePr w:w="9434" w:h="14478" w:hRule="exact" w:wrap="notBeside" w:vAnchor="text" w:hAnchor="text" w:y="1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2.1 - Схема существующей теплотрассы центральной котельной</w:t>
      </w:r>
    </w:p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Нагрузки котельных для расчетного режима, Гкал/ч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1048"/>
        <w:gridCol w:w="1074"/>
        <w:gridCol w:w="1056"/>
        <w:gridCol w:w="1057"/>
        <w:gridCol w:w="1055"/>
        <w:gridCol w:w="1075"/>
        <w:gridCol w:w="1084"/>
      </w:tblGrid>
      <w:tr w:rsidR="00DD1DDB">
        <w:trPr>
          <w:trHeight w:val="70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теплоснабжения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 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2033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2034-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2040 гг.</w:t>
            </w:r>
          </w:p>
        </w:tc>
      </w:tr>
      <w:tr w:rsidR="00DD1DDB">
        <w:trPr>
          <w:trHeight w:val="26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0,193</w:t>
            </w:r>
          </w:p>
        </w:tc>
      </w:tr>
      <w:tr w:rsidR="00DD1DDB">
        <w:trPr>
          <w:trHeight w:val="28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0,193</w:t>
            </w:r>
          </w:p>
        </w:tc>
      </w:tr>
      <w:tr w:rsidR="00DD1DDB">
        <w:trPr>
          <w:trHeight w:val="979"/>
          <w:jc w:val="center"/>
        </w:trPr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Расчетное годовое потребление тепловой энергии, Гкал</w:t>
            </w:r>
          </w:p>
          <w:p w:rsidR="00DD1DDB" w:rsidRDefault="00DD1DD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1DDB">
        <w:trPr>
          <w:trHeight w:val="69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объекта теплоснабжения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 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2033 гг.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2033-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2040 гг.</w:t>
            </w:r>
          </w:p>
        </w:tc>
      </w:tr>
      <w:tr w:rsidR="00DD1DDB">
        <w:trPr>
          <w:trHeight w:val="26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7022,6</w:t>
            </w:r>
          </w:p>
        </w:tc>
      </w:tr>
      <w:tr w:rsidR="00DD1DDB">
        <w:trPr>
          <w:trHeight w:val="298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7022,6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300"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Российской Федерации от 27.07.2010 №190-ФЗ «О теплоснабжении»:</w:t>
      </w:r>
    </w:p>
    <w:p w:rsidR="00DD1DDB" w:rsidRDefault="00666F6A">
      <w:pPr>
        <w:numPr>
          <w:ilvl w:val="0"/>
          <w:numId w:val="2"/>
        </w:numPr>
        <w:tabs>
          <w:tab w:val="left" w:pos="1214"/>
        </w:tabs>
        <w:spacing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потребители тепловой энергии, в том числе застройщики, планирующие подключение к системе теплоснабжения,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 договоры о подключении к системе теплоснабжения и вносят плату за подключение к системе теплоснабжения;</w:t>
      </w:r>
    </w:p>
    <w:p w:rsidR="00DD1DDB" w:rsidRDefault="00666F6A">
      <w:pPr>
        <w:numPr>
          <w:ilvl w:val="0"/>
          <w:numId w:val="2"/>
        </w:numPr>
        <w:tabs>
          <w:tab w:val="left" w:pos="1142"/>
        </w:tabs>
        <w:spacing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потребители, подключенные к системе теплоснабжения, но не потребляющие тепловую энергию (мощность), теплоноситель по договору теплоснабжения,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 с теплоснабжающими организациями договоры оказания услуг по поддержанию резервной тепловой мощности;</w:t>
      </w:r>
    </w:p>
    <w:p w:rsidR="00DD1DDB" w:rsidRDefault="00666F6A">
      <w:pPr>
        <w:numPr>
          <w:ilvl w:val="0"/>
          <w:numId w:val="2"/>
        </w:numPr>
        <w:tabs>
          <w:tab w:val="left" w:pos="1114"/>
        </w:tabs>
        <w:spacing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потребители могут заключать с теплоснабжающей организацией долгосрочные договоры теплоснабжения (на срок более чем один год) с условием оплаты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требленной тепловой энергии как по долгосрочному тарифу, устанавливаемому органом регулирования, так и по ценам, определенным соглашением сторон.</w:t>
      </w:r>
    </w:p>
    <w:p w:rsidR="00DD1DDB" w:rsidRDefault="00666F6A">
      <w:pPr>
        <w:spacing w:after="296" w:line="322" w:lineRule="exact"/>
        <w:ind w:lef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основного оборудования показана в таблице 2.3</w:t>
      </w:r>
    </w:p>
    <w:p w:rsidR="00DD1DDB" w:rsidRDefault="00666F6A">
      <w:pPr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Сведения о котлах МО Беляевский сельсове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73" w:type="dxa"/>
        <w:tblInd w:w="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11"/>
        <w:gridCol w:w="1415"/>
        <w:gridCol w:w="1704"/>
        <w:gridCol w:w="1844"/>
        <w:gridCol w:w="1698"/>
        <w:gridCol w:w="1430"/>
      </w:tblGrid>
      <w:tr w:rsidR="00DD1DDB">
        <w:trPr>
          <w:trHeight w:val="8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 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 ность, Гкал/час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ind w:left="360" w:firstLine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основного топлива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КПД,%</w:t>
            </w:r>
          </w:p>
        </w:tc>
      </w:tr>
      <w:tr w:rsidR="00DD1DDB">
        <w:trPr>
          <w:trHeight w:val="6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КВа-2,0ГМ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Водогрейный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69" w:lineRule="exact"/>
              <w:ind w:left="360" w:firstLine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природный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</w:tr>
      <w:tr w:rsidR="00DD1DDB">
        <w:trPr>
          <w:trHeight w:val="6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КВа-1,0ГМ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Водогрейный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69" w:lineRule="exact"/>
              <w:ind w:left="360" w:firstLine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природный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290"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регулирования отпуска тепловой энергии от источника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качественное и количественное регулирование, т.е. температурой теплоносителя и изменением количества теплоносителя.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постоянном расходе изменяется температура теплоносителя. Температурный график теплоносителя представлен в таблице 2.4.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помещениях.</w:t>
      </w:r>
    </w:p>
    <w:p w:rsidR="00DD1DDB" w:rsidRDefault="00DD1DDB">
      <w:pPr>
        <w:spacing w:before="290" w:after="0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666F6A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Температурный режим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теплоснабжения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7190" w:type="dxa"/>
        <w:tblInd w:w="12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4"/>
        <w:gridCol w:w="2395"/>
        <w:gridCol w:w="2401"/>
      </w:tblGrid>
      <w:tr w:rsidR="00DD1DDB">
        <w:trPr>
          <w:trHeight w:val="336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Температура</w:t>
            </w:r>
          </w:p>
        </w:tc>
      </w:tr>
      <w:tr w:rsidR="00DD1DDB">
        <w:trPr>
          <w:trHeight w:val="33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нар.воздуха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подающей магистрали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обратной магистрали</w:t>
            </w:r>
          </w:p>
        </w:tc>
      </w:tr>
      <w:tr w:rsidR="00DD1DDB">
        <w:trPr>
          <w:trHeight w:val="33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DD1DDB">
        <w:trPr>
          <w:trHeight w:val="33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</w:tr>
      <w:tr w:rsidR="00DD1DDB">
        <w:trPr>
          <w:trHeight w:val="33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</w:tr>
      <w:tr w:rsidR="00DD1DDB">
        <w:trPr>
          <w:trHeight w:val="33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</w:tr>
      <w:tr w:rsidR="00DD1DDB">
        <w:trPr>
          <w:trHeight w:val="33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</w:tr>
      <w:tr w:rsidR="00DD1DDB">
        <w:trPr>
          <w:trHeight w:val="34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60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протяженность тепловых сетей МО Беляевский сельский совет составляет 2887 м. Трубы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стальные, изолированные пенополиуретаном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(ППУ).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Диаметры трубопроводов составляют от 219 до 25 мм.</w:t>
      </w:r>
    </w:p>
    <w:p w:rsidR="00DD1DDB" w:rsidRDefault="00DD1DDB">
      <w:pPr>
        <w:spacing w:before="60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DDB" w:rsidRDefault="00666F6A">
      <w:pPr>
        <w:keepNext/>
        <w:keepLines/>
        <w:spacing w:after="653" w:line="310" w:lineRule="exact"/>
        <w:ind w:left="2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3. Перспективные балансы теплоносителя</w:t>
      </w:r>
      <w:bookmarkEnd w:id="8"/>
    </w:p>
    <w:p w:rsidR="00DD1DDB" w:rsidRDefault="00666F6A">
      <w:pPr>
        <w:spacing w:after="296" w:line="322" w:lineRule="exact"/>
        <w:ind w:left="20" w:right="1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 Беляевский сельского совета запроектирована и действует закрытая система теплоснабжения.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теплоснабжения возможна утечка сетевой воды из тепловых сетей, в системах теплопотребления, через неплотности соединений и уплотнений трубопроводной арматуры, насосов. Для устойчивой работы системы теплоснабжения потери должны компенсироваться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котельных подпиточной водой, которая идет на восполнение утечек теплоносителя. В качестве исходной воды для подпитки теплосети в селе используется вода из сельского водопровода (скважины, колодца). Перспективные балансы теплоносителя необходимого для 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тки тепловой сети, расчетная производительность водоподготовительных установок, в номинальном режиме с учетом перспективных нагрузок, а также сравнение значений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фактической и нормативной подпитки, для каждой тепловой сети сведены в таблицу 3.1.</w:t>
      </w:r>
    </w:p>
    <w:p w:rsidR="00DD1DDB" w:rsidRDefault="00666F6A">
      <w:pPr>
        <w:spacing w:after="0" w:line="322" w:lineRule="exac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Расчетные нормативные и фактические расходы на подпитку тепловых сетей в номинальном режиме</w:t>
      </w:r>
    </w:p>
    <w:p w:rsidR="00DD1DDB" w:rsidRDefault="00DD1DDB">
      <w:p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490" w:type="dxa"/>
        <w:tblInd w:w="6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16"/>
        <w:gridCol w:w="1320"/>
        <w:gridCol w:w="1633"/>
        <w:gridCol w:w="1881"/>
        <w:gridCol w:w="1182"/>
        <w:gridCol w:w="1458"/>
      </w:tblGrid>
      <w:tr w:rsidR="00DD1DDB">
        <w:trPr>
          <w:trHeight w:val="178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объекта теплоснабжения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Объем тепловой сети и систем отопления,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Нормативные утечки в тепловых сетях, м3/год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Максимальный среднемесячный расход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подпитки теплосети за 2024 год, м3/год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0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Средний расход подпитки за 2024, м3/год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Сравнение подпитки с нормативом</w:t>
            </w:r>
          </w:p>
        </w:tc>
      </w:tr>
      <w:tr w:rsidR="00DD1DDB">
        <w:trPr>
          <w:trHeight w:val="166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25 % от объема тепловой</w:t>
            </w:r>
          </w:p>
          <w:p w:rsidR="00DD1DDB" w:rsidRDefault="00666F6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и системы отопления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ind w:left="160" w:firstLine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превышает</w:t>
            </w:r>
          </w:p>
        </w:tc>
      </w:tr>
      <w:tr w:rsidR="00DD1DDB">
        <w:trPr>
          <w:trHeight w:val="27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300"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приведенной таблицы видно:</w:t>
      </w:r>
    </w:p>
    <w:p w:rsidR="00DD1DDB" w:rsidRDefault="00666F6A">
      <w:pPr>
        <w:spacing w:after="0" w:line="322" w:lineRule="exact"/>
        <w:ind w:left="20" w:right="1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 значений фактической подпитки над нормативной, это указывает на неудовлетворительное состояние тепловых сетей;</w:t>
      </w:r>
    </w:p>
    <w:p w:rsidR="00DD1DDB" w:rsidRDefault="00666F6A">
      <w:pPr>
        <w:spacing w:after="0" w:line="322" w:lineRule="exact"/>
        <w:ind w:left="20" w:right="1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СНиП 41-02-2003 «Тепловые сети» (п.6.17) аварийная подпитка в количестве 2 % от объема воды в тепловых сетях и присо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единенных к ним систем теплопотребления осуществляется химически необработанной и недеаэрированной водой. Рассчитанные значения аварийной подпитки представлены в таблице 3.2.</w:t>
      </w:r>
    </w:p>
    <w:p w:rsidR="00DD1DDB" w:rsidRDefault="00666F6A">
      <w:pPr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3.2 -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аварийной подпитки тепловой сети,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/год.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489" w:type="dxa"/>
        <w:tblInd w:w="5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7"/>
        <w:gridCol w:w="1036"/>
        <w:gridCol w:w="998"/>
        <w:gridCol w:w="995"/>
        <w:gridCol w:w="997"/>
        <w:gridCol w:w="998"/>
        <w:gridCol w:w="1027"/>
        <w:gridCol w:w="1031"/>
      </w:tblGrid>
      <w:tr w:rsidR="00DD1DDB">
        <w:trPr>
          <w:trHeight w:val="8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ъекта теплоснабжения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 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20129-2033 гг.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2033-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2040 гг.</w:t>
            </w:r>
          </w:p>
        </w:tc>
      </w:tr>
      <w:tr w:rsidR="00DD1DDB">
        <w:trPr>
          <w:trHeight w:val="2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 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240" w:after="0" w:line="322" w:lineRule="exact"/>
        <w:ind w:left="20" w:right="1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принятых в Схеме объемов перспективного потребления тепловой мощности и перспективных балансов тепла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теплоисточниках, в соответствии с требованиями СНиП 41-02-2003 «Тепловые сети», определена перспективная подпитка тепловых сетей в аварийном режимах.</w:t>
      </w:r>
    </w:p>
    <w:p w:rsidR="00DD1DDB" w:rsidRDefault="00DD1DDB">
      <w:pPr>
        <w:spacing w:before="240" w:after="0" w:line="322" w:lineRule="exact"/>
        <w:ind w:left="20" w:right="10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DDB" w:rsidRDefault="00666F6A">
      <w:pPr>
        <w:keepNext/>
        <w:keepLines/>
        <w:spacing w:after="279" w:line="370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9" w:name="bookmark8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Раздел 4. Предложения по строительству, реконструкции и техническому перевооружению источников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тепловой энергии</w:t>
      </w:r>
      <w:bookmarkEnd w:id="9"/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Теплоснабжение муниципального образования Беляевский сельсовет Беляевского района организовано от централизованного отопления. Индивидуальное отопление жилых домов частного сектора производится бытовыми газовыми одно- и двухконтурными котл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 сложилась устойчивая схема теплоснабжения. В то же время имеющиеся технические проблемы требуют проведения работ, удовлетворяющих спрос на тепловую энергию, повышающие надежность теплоснабжения, снижающих тариф на тепло.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эффе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ктивности работы системы теплоснабжения МО Беляевский сельсовет рассматривается следующий вариант ее развития:</w:t>
      </w:r>
    </w:p>
    <w:p w:rsidR="00DD1DDB" w:rsidRDefault="00666F6A">
      <w:pPr>
        <w:numPr>
          <w:ilvl w:val="0"/>
          <w:numId w:val="3"/>
        </w:numPr>
        <w:tabs>
          <w:tab w:val="left" w:pos="854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аварийных участков существующей теплотрассы;</w:t>
      </w:r>
    </w:p>
    <w:p w:rsidR="00DD1DDB" w:rsidRDefault="00666F6A">
      <w:pPr>
        <w:numPr>
          <w:ilvl w:val="0"/>
          <w:numId w:val="3"/>
        </w:numPr>
        <w:tabs>
          <w:tab w:val="left" w:pos="854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запорно-регулирующей арматуры.</w:t>
      </w:r>
    </w:p>
    <w:p w:rsidR="00DD1DDB" w:rsidRDefault="00DD1DDB">
      <w:pPr>
        <w:numPr>
          <w:ilvl w:val="0"/>
          <w:numId w:val="3"/>
        </w:numPr>
        <w:tabs>
          <w:tab w:val="left" w:pos="854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DDB" w:rsidRDefault="00666F6A">
      <w:pPr>
        <w:keepNext/>
        <w:keepLines/>
        <w:spacing w:after="339" w:line="370" w:lineRule="exact"/>
        <w:ind w:left="20" w:right="84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0" w:name="bookmark9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Раздел 5. Предложения по строительству 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реконструкции тепловых сетей</w:t>
      </w:r>
      <w:bookmarkEnd w:id="10"/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Тепловые сети в населенных пунктах МО Беляевский сельсовет Беляевского района выполнены в соответствии с проектной документацией. Для повышения уровня надежности теплоснабжения муниципального образования предлагается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реконструкции тепловых сетей в больничном комплексе.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существующих подземных теплопроводов предлагается производить с использованием стальных труб с пенополиуретановой изоляцией и полиэтиленовой оболочкой (ППУ), имеющих достаточно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зкие (на уровне 2%) тепловые потери.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строительству и реконструкции тепловых сетей в целях обеспечения условий представлены в таблице 7.1</w:t>
      </w:r>
    </w:p>
    <w:p w:rsidR="00DD1DDB" w:rsidRDefault="00DD1DDB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DD1DDB">
      <w:pPr>
        <w:sectPr w:rsidR="00DD1DDB">
          <w:type w:val="continuous"/>
          <w:pgSz w:w="11906" w:h="16838"/>
          <w:pgMar w:top="1208" w:right="799" w:bottom="1604" w:left="1673" w:header="0" w:footer="3" w:gutter="0"/>
          <w:cols w:space="720"/>
          <w:formProt w:val="0"/>
          <w:docGrid w:linePitch="360" w:charSpace="4096"/>
        </w:sectPr>
      </w:pPr>
    </w:p>
    <w:p w:rsidR="00DD1DDB" w:rsidRDefault="00666F6A">
      <w:pPr>
        <w:keepNext/>
        <w:keepLines/>
        <w:spacing w:after="293" w:line="310" w:lineRule="exact"/>
        <w:ind w:left="580" w:right="20" w:firstLine="70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1" w:name="bookmark1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Раздел 6. Перспективные топливные балансы</w:t>
      </w:r>
      <w:bookmarkEnd w:id="11"/>
    </w:p>
    <w:p w:rsidR="00DD1DDB" w:rsidRDefault="00666F6A">
      <w:pPr>
        <w:spacing w:after="0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4.1 СНиП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11-35-76 «Котельные установки» виды топлива основного, резервного и аварийного, а также необходимость резервного или аварийного вида топлива для котельных устанавливаются с учетом категории котельной, исходя из местных условий эксплуатации, по согласованию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топливоснабжающими организациями.</w:t>
      </w:r>
    </w:p>
    <w:p w:rsidR="00DD1DDB" w:rsidRDefault="00666F6A">
      <w:pPr>
        <w:spacing w:after="0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1.12 СНиП 11-35-76 «Котельные установки» котельные по надежности отпуска потребителям относятся:</w:t>
      </w:r>
    </w:p>
    <w:p w:rsidR="00DD1DDB" w:rsidRDefault="00666F6A">
      <w:pPr>
        <w:numPr>
          <w:ilvl w:val="0"/>
          <w:numId w:val="3"/>
        </w:numPr>
        <w:tabs>
          <w:tab w:val="left" w:pos="1636"/>
        </w:tabs>
        <w:spacing w:after="0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первой категории - котельные, являющиеся единственным источником тепла системы теплоснабжения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 потребителей первой категории, не имеющих индивидуальных резервных источников тепла;</w:t>
      </w:r>
    </w:p>
    <w:p w:rsidR="00DD1DDB" w:rsidRDefault="00666F6A">
      <w:pPr>
        <w:numPr>
          <w:ilvl w:val="0"/>
          <w:numId w:val="3"/>
        </w:numPr>
        <w:tabs>
          <w:tab w:val="left" w:pos="1438"/>
        </w:tabs>
        <w:spacing w:after="0" w:line="322" w:lineRule="exact"/>
        <w:ind w:left="5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второй категории - остальные котельные.</w:t>
      </w:r>
    </w:p>
    <w:p w:rsidR="00DD1DDB" w:rsidRDefault="00666F6A">
      <w:pPr>
        <w:spacing w:after="0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приведенной классификацией в МО Беляевский сельсовет в основном подключены потребители первой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атегории.</w:t>
      </w:r>
    </w:p>
    <w:p w:rsidR="00DD1DDB" w:rsidRDefault="00666F6A">
      <w:pPr>
        <w:spacing w:after="0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разработки схемы теплоснабжения на котельной №1 в качестве топлива используется природный газ. В качестве резервного топлива на котельной предусмотрено дизельное топливо.</w:t>
      </w:r>
    </w:p>
    <w:p w:rsidR="00DD1DDB" w:rsidRDefault="00666F6A">
      <w:pPr>
        <w:spacing w:after="173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предоставленным администрацией, фактическое потребление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газа котельной №1 за 2013 г., используемого на теплоснабжение объектов в МО Беляевский сельсовет составило 703,7 тыс.м . Общие фактические объемы потребления газа котельной №1 по месяцам 2013 г. представлены в таблице 6.1.</w:t>
      </w:r>
    </w:p>
    <w:p w:rsidR="00DD1DDB" w:rsidRDefault="00DD1DDB">
      <w:pPr>
        <w:spacing w:after="0" w:line="180" w:lineRule="exact"/>
        <w:ind w:left="89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D1DDB" w:rsidRDefault="00666F6A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6.1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Фактич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еские объемы потребления газа в 2024г., тыс. м3</w:t>
      </w:r>
    </w:p>
    <w:p w:rsidR="00DD1DDB" w:rsidRDefault="00DD1DDB">
      <w:pPr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54"/>
        <w:gridCol w:w="924"/>
        <w:gridCol w:w="919"/>
        <w:gridCol w:w="659"/>
        <w:gridCol w:w="924"/>
        <w:gridCol w:w="1053"/>
        <w:gridCol w:w="922"/>
        <w:gridCol w:w="924"/>
        <w:gridCol w:w="918"/>
        <w:gridCol w:w="932"/>
      </w:tblGrid>
      <w:tr w:rsidR="00DD1DDB">
        <w:trPr>
          <w:trHeight w:val="638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06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DD1DDB" w:rsidRDefault="00666F6A">
            <w:pPr>
              <w:widowControl w:val="0"/>
              <w:spacing w:after="0" w:line="206" w:lineRule="exact"/>
              <w:ind w:left="160" w:firstLine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объекта теплоснабжения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январь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февраль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март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апрель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май июнь июль август сентябрь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октябрь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ноябрь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декабрь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</w:t>
            </w:r>
          </w:p>
        </w:tc>
      </w:tr>
      <w:tr w:rsidR="00DD1DDB">
        <w:trPr>
          <w:trHeight w:val="538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Котельная №2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119,5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98,9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framePr w:w="8335" w:h="1288" w:hRule="exact" w:wrap="notBeside" w:vAnchor="text" w:hAnchor="page" w:x="2371" w:y="1578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-Годовой расход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(природный газ) на выработку тепловой энергии, тыс.м3/год</w:t>
      </w:r>
    </w:p>
    <w:p w:rsidR="00DD1DDB" w:rsidRDefault="00DD1DDB">
      <w:pPr>
        <w:framePr w:w="8335" w:h="1288" w:hRule="exact" w:wrap="notBeside" w:vAnchor="text" w:hAnchor="page" w:x="2371" w:y="1578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DDB" w:rsidRDefault="00DD1DDB">
      <w:pPr>
        <w:framePr w:w="8335" w:h="1288" w:hRule="exact" w:wrap="notBeside" w:vAnchor="text" w:hAnchor="page" w:x="2371" w:y="1578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DDB" w:rsidRDefault="00666F6A">
      <w:pPr>
        <w:spacing w:before="305" w:after="296" w:line="322" w:lineRule="exact"/>
        <w:ind w:left="580" w:right="4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расход природного газа используемого на выработку тепловой энергии котельными, рассчитанный с учетом перспективной нагрузки по этапам представлен в таблице 6.2.</w:t>
      </w:r>
    </w:p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613"/>
        <w:tblW w:w="904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05"/>
        <w:gridCol w:w="1032"/>
        <w:gridCol w:w="820"/>
        <w:gridCol w:w="765"/>
        <w:gridCol w:w="764"/>
        <w:gridCol w:w="764"/>
        <w:gridCol w:w="767"/>
        <w:gridCol w:w="769"/>
        <w:gridCol w:w="965"/>
        <w:gridCol w:w="990"/>
      </w:tblGrid>
      <w:tr w:rsidR="00DD1DDB">
        <w:trPr>
          <w:trHeight w:val="61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06" w:lineRule="exact"/>
              <w:ind w:right="2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Наименование</w:t>
            </w:r>
          </w:p>
          <w:p w:rsidR="00DD1DDB" w:rsidRDefault="00666F6A">
            <w:pPr>
              <w:widowControl w:val="0"/>
              <w:spacing w:after="0" w:line="206" w:lineRule="exact"/>
              <w:ind w:right="2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объекта теплоснабжения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26" w:lineRule="exact"/>
              <w:ind w:left="120" w:firstLine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измерений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softHyphen/>
              <w:t>2032гг.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2033-2040 гг.</w:t>
            </w:r>
          </w:p>
        </w:tc>
      </w:tr>
      <w:tr w:rsidR="00DD1DDB">
        <w:trPr>
          <w:trHeight w:val="46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Котельная № 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куб.м.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778,8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703,7</w:t>
            </w:r>
          </w:p>
        </w:tc>
      </w:tr>
    </w:tbl>
    <w:p w:rsidR="00DD1DDB" w:rsidRDefault="00DD1DDB">
      <w:pPr>
        <w:keepNext/>
        <w:keepLines/>
        <w:spacing w:after="282" w:line="374" w:lineRule="exact"/>
        <w:ind w:left="20" w:right="1080"/>
        <w:outlineLvl w:val="2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DD1DDB" w:rsidRDefault="00DD1DDB">
      <w:pPr>
        <w:keepNext/>
        <w:keepLines/>
        <w:spacing w:after="282" w:line="374" w:lineRule="exact"/>
        <w:ind w:left="20" w:right="1080"/>
        <w:outlineLvl w:val="2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DD1DDB" w:rsidRDefault="00666F6A">
      <w:pPr>
        <w:keepNext/>
        <w:keepLines/>
        <w:spacing w:after="282" w:line="374" w:lineRule="exact"/>
        <w:ind w:left="20" w:right="108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2" w:name="bookmark1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7. Инвестиции в строительство, реконструкцию и техническое перевооружение</w:t>
      </w:r>
      <w:bookmarkEnd w:id="12"/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системы теплоснабжения будет достигаться за счет замены существующей теплотрассы. Также предполагается замена физически и морально устаревшего оборудования.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величине необходимых инвестиций в строительство,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нструкцию и техническое перевооружение тепловых сетей, насосных станций и тепловых пунктов предлагается реализовывать в 2 этапа.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потери тепловой энергии в теплотрассах не должны превышать 5-7%, но из-за физически и морально устаревшего оборудования,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теплотрасс, которые требуют замены или капитального ремонта, фактические потери тепловой энергии превышает 10%.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повышения экономичности работы теплотрассы в общем случае также можно представить как последовательность определенных действий:</w:t>
      </w:r>
    </w:p>
    <w:p w:rsidR="00DD1DDB" w:rsidRDefault="00666F6A">
      <w:pPr>
        <w:numPr>
          <w:ilvl w:val="1"/>
          <w:numId w:val="3"/>
        </w:numPr>
        <w:tabs>
          <w:tab w:val="left" w:pos="111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комплексное обследование теплотрасс от котельной к объектам теплоснабжения и выявить основные каналы появления в них тепловых потерь.</w:t>
      </w:r>
    </w:p>
    <w:p w:rsidR="00DD1DDB" w:rsidRDefault="00666F6A">
      <w:pPr>
        <w:numPr>
          <w:ilvl w:val="1"/>
          <w:numId w:val="3"/>
        </w:numPr>
        <w:tabs>
          <w:tab w:val="left" w:pos="101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гидравлическую наладку теплотрасс с установкой запорно- регулирующих клапанов.</w:t>
      </w:r>
    </w:p>
    <w:p w:rsidR="00DD1DDB" w:rsidRDefault="00666F6A">
      <w:pPr>
        <w:numPr>
          <w:ilvl w:val="1"/>
          <w:numId w:val="3"/>
        </w:numPr>
        <w:tabs>
          <w:tab w:val="left" w:pos="110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или усилить теплои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золяцию теплотрассы или, при экономической целесообразности, переложить существующие трубопроводы. Для замены следует использовать предварительно изолированные трубопроводы бесканальной прокладки с пенополиуретановой (ППУ) изоляцией в полиэтиленовой или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инкованной  оболочке. Трубопроводы тепловых сетей из труб с пенополиуретановой тепловой изоляцией в полиэтиленовой защитной оболочке должны быть оснащены системой дистанционного контроля состояния влажности пенополиуретана.</w:t>
      </w:r>
    </w:p>
    <w:p w:rsidR="00DD1DDB" w:rsidRDefault="00666F6A">
      <w:pPr>
        <w:numPr>
          <w:ilvl w:val="1"/>
          <w:numId w:val="3"/>
        </w:numPr>
        <w:tabs>
          <w:tab w:val="left" w:pos="106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замену запорной армат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 на трассе с использованием современных надежных поворотных заслонок (например типа '^апТозз"), что значительно снизит тепловые потери в нештатных и аварийных ситуациях,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исключит варианты появления утечек теплоносителя через сальники задвижек.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существует ряд общих рекомендаций по энергосбережению в котельных, некоторые из которых можно применить к данным котельным:</w:t>
      </w:r>
    </w:p>
    <w:p w:rsidR="00DD1DDB" w:rsidRDefault="00666F6A">
      <w:pPr>
        <w:numPr>
          <w:ilvl w:val="2"/>
          <w:numId w:val="3"/>
        </w:numPr>
        <w:tabs>
          <w:tab w:val="left" w:pos="110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 котельной ответственных за контролем расходов энергоносителей и проведения мероприятий по энергосбережению.</w:t>
      </w:r>
    </w:p>
    <w:p w:rsidR="00DD1DDB" w:rsidRDefault="00666F6A">
      <w:pPr>
        <w:numPr>
          <w:ilvl w:val="2"/>
          <w:numId w:val="3"/>
        </w:numPr>
        <w:tabs>
          <w:tab w:val="left" w:pos="112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порядка работы котельной и оптимизация работы систем освещения, вентиляции, водоснабжения, теплоснабжения.</w:t>
      </w:r>
    </w:p>
    <w:p w:rsidR="00DD1DDB" w:rsidRDefault="00666F6A">
      <w:pPr>
        <w:numPr>
          <w:ilvl w:val="2"/>
          <w:numId w:val="3"/>
        </w:numPr>
        <w:tabs>
          <w:tab w:val="left" w:pos="120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эксплуатации и обслуживания систем энергоиспользования и отдельных энергоустановок, введение графиков включения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отключения систем освещения, вентиляции, тепловых завес и т.д.</w:t>
      </w:r>
    </w:p>
    <w:p w:rsidR="00DD1DDB" w:rsidRDefault="00666F6A">
      <w:pPr>
        <w:numPr>
          <w:ilvl w:val="2"/>
          <w:numId w:val="3"/>
        </w:numPr>
        <w:tabs>
          <w:tab w:val="left" w:pos="1104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эксплуатации светильников, их чистке, своевременному ремонту оконных рам, оклейка окон, ремонт санузлов и т.п.</w:t>
      </w:r>
    </w:p>
    <w:p w:rsidR="00DD1DDB" w:rsidRDefault="00666F6A">
      <w:pPr>
        <w:numPr>
          <w:ilvl w:val="2"/>
          <w:numId w:val="3"/>
        </w:numPr>
        <w:tabs>
          <w:tab w:val="left" w:pos="1128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разъяснительной работы с рабочими котельной по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энергосбережения.</w:t>
      </w:r>
    </w:p>
    <w:p w:rsidR="00DD1DDB" w:rsidRDefault="00666F6A">
      <w:pPr>
        <w:numPr>
          <w:ilvl w:val="2"/>
          <w:numId w:val="3"/>
        </w:numPr>
        <w:tabs>
          <w:tab w:val="left" w:pos="994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периодических энергетических обследований.</w:t>
      </w:r>
    </w:p>
    <w:p w:rsidR="00DD1DDB" w:rsidRDefault="00666F6A">
      <w:pPr>
        <w:numPr>
          <w:ilvl w:val="2"/>
          <w:numId w:val="3"/>
        </w:numPr>
        <w:tabs>
          <w:tab w:val="left" w:pos="1018"/>
        </w:tabs>
        <w:spacing w:after="300" w:line="326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Ежеквартальная проверка и корректировка договоров на энерго- и ресурсопотребление с энергоснабжающими организациями.</w:t>
      </w:r>
    </w:p>
    <w:p w:rsidR="00DD1DDB" w:rsidRDefault="00666F6A">
      <w:pPr>
        <w:spacing w:after="355" w:line="326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7.1 отображены цены на мероприятия для котельной МО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еляевский сельсовет.</w:t>
      </w:r>
    </w:p>
    <w:p w:rsidR="00DD1DDB" w:rsidRDefault="00666F6A">
      <w:pPr>
        <w:spacing w:after="0" w:line="331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Инвестиции в строительство, реконструкцию и техническое перевооружение тепловых сетей, тыс. руб.*</w:t>
      </w:r>
    </w:p>
    <w:p w:rsidR="00DD1DDB" w:rsidRDefault="00DD1DDB">
      <w:pPr>
        <w:spacing w:after="0" w:line="331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7743" w:type="dxa"/>
        <w:tblInd w:w="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85"/>
        <w:gridCol w:w="998"/>
        <w:gridCol w:w="984"/>
        <w:gridCol w:w="1023"/>
        <w:gridCol w:w="1032"/>
        <w:gridCol w:w="1012"/>
      </w:tblGrid>
      <w:tr w:rsidR="00DD1DDB">
        <w:trPr>
          <w:trHeight w:val="566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Общий итог</w:t>
            </w:r>
          </w:p>
        </w:tc>
      </w:tr>
      <w:tr w:rsidR="00DD1DDB">
        <w:trPr>
          <w:trHeight w:val="2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523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54" w:lineRule="exact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аварийных участков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585,5</w:t>
            </w:r>
          </w:p>
        </w:tc>
      </w:tr>
      <w:tr w:rsidR="00DD1DDB">
        <w:trPr>
          <w:trHeight w:val="259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существующей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11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теплотрассы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29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514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5" w:lineRule="exact"/>
              <w:ind w:left="140" w:firstLine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запорно- регулирующих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647,500</w:t>
            </w:r>
          </w:p>
        </w:tc>
      </w:tr>
      <w:tr w:rsidR="00DD1DDB">
        <w:trPr>
          <w:trHeight w:val="211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клапанов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DD1DDB">
        <w:trPr>
          <w:trHeight w:val="31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ind w:left="14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DD1DD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DDB" w:rsidRDefault="00666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</w:tr>
    </w:tbl>
    <w:p w:rsidR="00DD1DDB" w:rsidRDefault="00DD1D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D1DDB" w:rsidRDefault="00666F6A">
      <w:pPr>
        <w:spacing w:before="240"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Ориентировочный объем инвестиций определен в ценах 2025 года и должен быть уточнен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проектно-сметной документации.</w:t>
      </w:r>
    </w:p>
    <w:p w:rsidR="00DD1DDB" w:rsidRDefault="00DD1DDB">
      <w:pPr>
        <w:keepNext/>
        <w:keepLines/>
        <w:spacing w:after="0" w:line="365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1DDB" w:rsidRDefault="00666F6A">
      <w:pPr>
        <w:keepNext/>
        <w:keepLines/>
        <w:spacing w:after="360" w:line="365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3" w:name="bookmark12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8. Решение об определении единой теплоснабжающей организации</w:t>
      </w:r>
      <w:bookmarkEnd w:id="13"/>
    </w:p>
    <w:p w:rsidR="00DD1DDB" w:rsidRDefault="00666F6A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 соответствии со статьей 2 п. 28 Федерального закона от 27 июля 2010года №190-ФЗ «О теплоснабжении»: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Единая теплоснабжающая организация в 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 соответствии с пунктом 22 «Тр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Критерии и порядок определения единой теплоснабжающей организации установлены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Российской Федерации от 08.08.2012 года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DD1DDB" w:rsidRDefault="00666F6A">
      <w:pPr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 соответствии с требованиями документа: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Статус единой теплоснабжающей организац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ии присваивается теплоснабжающей и (или) теплосетевой организации решением федерального органа исполнительной власти (в отношении городов населением 500 тысяч человек и более) или органа местного самоуправления (далее - уполномоченные органы) при утвержден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ии схемы теплоснабжения.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 проекте схемы теплоснабжения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определены границами системы тепл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оснабжения.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уполномоченный орган в течение1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</w:t>
      </w: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атуса единой теплоснабжающей организации с указанием зоны ее деятельности. К заявке прилагается бухгалтерская отчетность, составленная</w:t>
      </w:r>
    </w:p>
    <w:p w:rsidR="00DD1DDB" w:rsidRDefault="00666F6A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на последнюю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отчетную дату перед подачей заявки, с отметкой налогового органа о её принятии.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Уполномоченные органы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3 рабочих дней с даты окончания срока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«Интернет»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официальный сайт).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DD1DDB" w:rsidRDefault="00666F6A">
      <w:pPr>
        <w:numPr>
          <w:ilvl w:val="0"/>
          <w:numId w:val="4"/>
        </w:numPr>
        <w:tabs>
          <w:tab w:val="left" w:pos="90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единую теплоснабжающую организацию (организации) в каждой из систем теплоснабжения,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в границах поселения, городского округа;</w:t>
      </w:r>
    </w:p>
    <w:p w:rsidR="00DD1DDB" w:rsidRDefault="00666F6A">
      <w:pPr>
        <w:numPr>
          <w:ilvl w:val="0"/>
          <w:numId w:val="4"/>
        </w:numPr>
        <w:tabs>
          <w:tab w:val="left" w:pos="114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и(или)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епловыми сетями в каждой из систем теплоснабжения, входящей в зону её деятельности.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отношении одной зоны деятельности единой теплоснабжающей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набжающей организации в соответствии с критериями определения единой теплоснабжающей организации.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:rsidR="00DD1DDB" w:rsidRDefault="00666F6A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определения единой теплоснабжающей организации:</w:t>
      </w:r>
    </w:p>
    <w:p w:rsidR="00DD1DDB" w:rsidRDefault="00666F6A">
      <w:pPr>
        <w:numPr>
          <w:ilvl w:val="0"/>
          <w:numId w:val="4"/>
        </w:numPr>
        <w:tabs>
          <w:tab w:val="left" w:pos="965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DD1DDB" w:rsidRDefault="00666F6A">
      <w:pPr>
        <w:numPr>
          <w:ilvl w:val="0"/>
          <w:numId w:val="4"/>
        </w:numPr>
        <w:tabs>
          <w:tab w:val="left" w:pos="85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собственного капитал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DD1DDB" w:rsidRDefault="00666F6A">
      <w:pPr>
        <w:numPr>
          <w:ilvl w:val="0"/>
          <w:numId w:val="4"/>
        </w:numPr>
        <w:tabs>
          <w:tab w:val="left" w:pos="878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DD1DDB" w:rsidRDefault="00DD1DDB">
      <w:pPr>
        <w:tabs>
          <w:tab w:val="left" w:pos="878"/>
        </w:tabs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собственного капитала определяется по данным бухгалтерской отчетности, составленной на последнюю отчетную дату перед подачей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статуса единой теплоснабжающей организации с отметкой налогового органа о её принятии;</w:t>
      </w:r>
    </w:p>
    <w:p w:rsidR="00DD1DDB" w:rsidRDefault="00666F6A">
      <w:pPr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теплоснабжающая организация обязана:</w:t>
      </w:r>
    </w:p>
    <w:p w:rsidR="00DD1DDB" w:rsidRDefault="00666F6A">
      <w:pPr>
        <w:numPr>
          <w:ilvl w:val="0"/>
          <w:numId w:val="4"/>
        </w:numPr>
        <w:tabs>
          <w:tab w:val="left" w:pos="98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 и надлежаще исполнять договоры теплоснабжения со всеми обратившимися к ней потребителями тепловой энерги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своей зоне деятельности;</w:t>
      </w:r>
    </w:p>
    <w:p w:rsidR="00DD1DDB" w:rsidRDefault="00666F6A">
      <w:pPr>
        <w:numPr>
          <w:ilvl w:val="0"/>
          <w:numId w:val="4"/>
        </w:numPr>
        <w:tabs>
          <w:tab w:val="left" w:pos="103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DD1DDB" w:rsidRDefault="00666F6A">
      <w:pPr>
        <w:numPr>
          <w:ilvl w:val="0"/>
          <w:numId w:val="4"/>
        </w:numPr>
        <w:tabs>
          <w:tab w:val="left" w:pos="110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надлежащим образом исполнять обязательства перед 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теплоснабжающими и теплосетевыми организациями в зоне своей деятельности;</w:t>
      </w:r>
    </w:p>
    <w:p w:rsidR="00DD1DDB" w:rsidRDefault="00666F6A">
      <w:pPr>
        <w:numPr>
          <w:ilvl w:val="0"/>
          <w:numId w:val="4"/>
        </w:numPr>
        <w:tabs>
          <w:tab w:val="left" w:pos="98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режимов потребления тепловой энергии в зоне своей деятельности.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МУП «Беляевское ЖКХ» отвечает требованиям критериев по определению единой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плоснабжающей организации в МО Беляевский сельсовет.</w:t>
      </w:r>
    </w:p>
    <w:p w:rsidR="00DD1DDB" w:rsidRDefault="00DD1DD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DDB" w:rsidRDefault="00666F6A">
      <w:pPr>
        <w:keepNext/>
        <w:keepLines/>
        <w:spacing w:after="695" w:line="365" w:lineRule="exact"/>
        <w:ind w:right="44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4" w:name="bookmark13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9. Решения о распределении тепловой нагрузки между источниками тепловой энергии</w:t>
      </w:r>
      <w:bookmarkEnd w:id="14"/>
    </w:p>
    <w:p w:rsidR="00DD1DDB" w:rsidRDefault="00666F6A">
      <w:pPr>
        <w:spacing w:after="0" w:line="322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тепловой нагрузки между источниками тепловой энергии определяется в соответствии со ст. 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 190-ФЗ «О теплоснабжении».</w:t>
      </w:r>
    </w:p>
    <w:p w:rsidR="00DD1DDB" w:rsidRDefault="00666F6A">
      <w:pPr>
        <w:spacing w:after="0" w:line="322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Перспективные балансы тепловой мощности источников тепловой энергии и присоединенной тепловой нагрузки составляются по принципу максимальной загрузки источников тепловой энергии при соблюдении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удовлетворительного гидравлического режима у потребителей. Перераспределение объемов тепловой нагрузки между источниками возможно только при наличии магистральных тепловых сетей между источниками.</w:t>
      </w:r>
    </w:p>
    <w:p w:rsidR="00DD1DDB" w:rsidRDefault="00666F6A">
      <w:pPr>
        <w:spacing w:after="0" w:line="317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тепловой нагрузки между источниками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не планируется. Планируемые к строительству объекты будут подключены к индивидуальным источникам теплоснабжения.</w:t>
      </w:r>
    </w:p>
    <w:p w:rsidR="00DD1DDB" w:rsidRDefault="00666F6A">
      <w:pPr>
        <w:spacing w:after="0" w:line="322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распределения тепловой нагрузки потребителей тепловой энергии все теплоснабжающие организации, владеющие источниками тепловой эне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ргии в данной системе теплоснабжения, обязаны представить в уполномоченный орган заявку, содержащую сведения:</w:t>
      </w:r>
    </w:p>
    <w:p w:rsidR="00DD1DDB" w:rsidRDefault="00666F6A">
      <w:pPr>
        <w:numPr>
          <w:ilvl w:val="1"/>
          <w:numId w:val="4"/>
        </w:numPr>
        <w:tabs>
          <w:tab w:val="left" w:pos="1061"/>
        </w:tabs>
        <w:spacing w:after="0" w:line="317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тепловой энергии, которую теплоснабжающая организация обязуется поставлять потребителям и теплоснабжающим организациям в данной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теплоснабжения;</w:t>
      </w:r>
    </w:p>
    <w:p w:rsidR="00DD1DDB" w:rsidRDefault="00666F6A">
      <w:pPr>
        <w:numPr>
          <w:ilvl w:val="1"/>
          <w:numId w:val="4"/>
        </w:numPr>
        <w:tabs>
          <w:tab w:val="left" w:pos="1022"/>
        </w:tabs>
        <w:spacing w:after="0" w:line="326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объеме мощности источников тепловой энергии, которую теплоснабжающая организация обязуется поддерживать;</w:t>
      </w:r>
    </w:p>
    <w:p w:rsidR="00DD1DDB" w:rsidRDefault="00666F6A">
      <w:pPr>
        <w:numPr>
          <w:ilvl w:val="1"/>
          <w:numId w:val="4"/>
        </w:numPr>
        <w:tabs>
          <w:tab w:val="left" w:pos="960"/>
        </w:tabs>
        <w:spacing w:after="0" w:line="322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действующих тарифах в сфере теплоснабжения и прогнозных удельных переменных расходах на производство тепловой энергии, теплонос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и поддержание мощности.</w:t>
      </w:r>
    </w:p>
    <w:p w:rsidR="00DD1DDB" w:rsidRDefault="00666F6A">
      <w:pPr>
        <w:spacing w:after="0" w:line="341" w:lineRule="exact"/>
        <w:ind w:right="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нагрузки между основными источниками теплоснабжения МО Беляевский сельсовет Беляевского района Оренбургской области на период реализации схемы: </w:t>
      </w:r>
    </w:p>
    <w:p w:rsidR="00DD1DDB" w:rsidRDefault="00666F6A">
      <w:pPr>
        <w:spacing w:after="0" w:line="341" w:lineRule="exact"/>
        <w:ind w:right="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Котельная №2 - 100 % соответственно.</w:t>
      </w:r>
    </w:p>
    <w:p w:rsidR="00DD1DDB" w:rsidRDefault="00666F6A">
      <w:pPr>
        <w:spacing w:after="0" w:line="317" w:lineRule="exact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существующее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тепловой нагрузки предполагает во всем рассматриваемом периоде максимальную загрузку источников теплоснабжения и, как следствие наиболее эффективную работу этих энергоисточников.</w:t>
      </w:r>
    </w:p>
    <w:p w:rsidR="00DD1DDB" w:rsidRDefault="00DD1DDB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1DDB" w:rsidRDefault="00666F6A">
      <w:pPr>
        <w:keepNext/>
        <w:keepLines/>
        <w:spacing w:after="718" w:line="310" w:lineRule="exact"/>
        <w:ind w:left="20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5" w:name="bookmark14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10. Решения по бесхозяйным тепловым сетям</w:t>
      </w:r>
      <w:bookmarkEnd w:id="15"/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информацией, предоставленной Администрацией, в населенных пунктах МО Беляевский сельский совет бесхозяйные тепловые сети отсутствуют. В случае обнаружения таковых в последующем, необходимо руководствоваться Статья 15, пункт 6. Федерального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 от 27 июля 2010 года № 190-ФЗ.</w:t>
      </w:r>
    </w:p>
    <w:p w:rsidR="00DD1DDB" w:rsidRDefault="00666F6A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15, пункт 6. Федерального закона от 27 июля 2010 года № 190- 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  <w:bookmarkStart w:id="16" w:name="bookmark15"/>
    </w:p>
    <w:p w:rsidR="00DD1DDB" w:rsidRDefault="00DD1DDB">
      <w:p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1DDB" w:rsidRDefault="00666F6A">
      <w:pPr>
        <w:keepNext/>
        <w:keepLines/>
        <w:spacing w:after="360" w:line="31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Заключение</w:t>
      </w:r>
      <w:bookmarkEnd w:id="16"/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стратегии Российской Федерации развитию систем теплоснабжения поселений, городских округо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определено, что в городах с высокой плотностью застройки следует модернизировать и развивать системы централизованного теплоснабжения от крупных котельных и теплоцентралей.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п.8 статьи 23 Федерального закона от 27.07.2010 №190-ФЗ «О теплоснабже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нии» обязательными критериями принятия решений в отношении развития систем теплоснабжения являются:</w:t>
      </w:r>
    </w:p>
    <w:p w:rsidR="00DD1DDB" w:rsidRDefault="00666F6A">
      <w:pPr>
        <w:numPr>
          <w:ilvl w:val="0"/>
          <w:numId w:val="4"/>
        </w:numPr>
        <w:tabs>
          <w:tab w:val="left" w:pos="86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надежности теплоснабжения потребителей;</w:t>
      </w:r>
    </w:p>
    <w:p w:rsidR="00DD1DDB" w:rsidRDefault="00666F6A">
      <w:pPr>
        <w:numPr>
          <w:ilvl w:val="0"/>
          <w:numId w:val="4"/>
        </w:numPr>
        <w:tabs>
          <w:tab w:val="left" w:pos="1008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затрат на теплоснабжения в расчете на каждого потребителя в долгосрочной перспективе;</w:t>
      </w:r>
    </w:p>
    <w:p w:rsidR="00DD1DDB" w:rsidRDefault="00666F6A">
      <w:pPr>
        <w:numPr>
          <w:ilvl w:val="0"/>
          <w:numId w:val="4"/>
        </w:numPr>
        <w:tabs>
          <w:tab w:val="left" w:pos="95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комбинированной выработки электрической и тепловой энергии с учетом экономической обоснованности;</w:t>
      </w:r>
    </w:p>
    <w:p w:rsidR="00DD1DDB" w:rsidRDefault="00666F6A">
      <w:pPr>
        <w:numPr>
          <w:ilvl w:val="0"/>
          <w:numId w:val="4"/>
        </w:numPr>
        <w:tabs>
          <w:tab w:val="left" w:pos="103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инвестиционных программ организаций, осуществляющих регулируемые виды деятельности в сфере теплоснабжения, программ в области энергосбережения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энергетической эффективности, указанных организаций, региональных программ, муниципальных программ в области энергосбережения и повышения энергетической эффективности.</w:t>
      </w:r>
    </w:p>
    <w:p w:rsidR="00DD1DDB" w:rsidRDefault="00666F6A">
      <w:pPr>
        <w:numPr>
          <w:ilvl w:val="0"/>
          <w:numId w:val="4"/>
        </w:numPr>
        <w:tabs>
          <w:tab w:val="left" w:pos="92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схем теплоснабжения с иными программами развития сетей инженерн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о-технического обеспечения, а также программами газификации.</w:t>
      </w:r>
    </w:p>
    <w:p w:rsidR="00DD1DDB" w:rsidRDefault="00DD1DDB">
      <w:pPr>
        <w:tabs>
          <w:tab w:val="left" w:pos="922"/>
        </w:tabs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и оптимальные пути решения этих задач в системе теплоснабжения населенных пунктов Беляевский сельского совета, а также объем необходимых для реализации варианта инвестиций отражены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азработанном документе - «Схема теплоснабжения населенных пунктов Беляевского сельского совета».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теплоснабжения в МО Беляевский сельский совет представлена централизованными и индивидуальными источниками теплоснабжения.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комплекса работ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строительству, реконструкции и техническому перевооружению котельных и тепловых сетей, приведет к улучшению теплоснабжения в поселении и повышению надежности, удовлетворению спроса на тепло, при снижении себестоимости вырабатываемого тепла и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тарифов на тепловую энергию для потребителей.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«Требованиями к порядку разработки и утверждения схем теплоснабжения», утвержденными Постановлением Правительства Российской Федерации от 22.02.2012 №154 «О требованиях к схемам теплоснабжения,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их разработки и утверждения» схема теплоснабжения подлежит ежегодно актуализации в отношении следующих данных:</w:t>
      </w:r>
    </w:p>
    <w:p w:rsidR="00DD1DDB" w:rsidRDefault="00666F6A">
      <w:pPr>
        <w:tabs>
          <w:tab w:val="left" w:pos="109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распределение тепловой нагрузки между источниками тепловой энергии, на которые распределяются нагрузки;</w:t>
      </w:r>
    </w:p>
    <w:p w:rsidR="00DD1DDB" w:rsidRDefault="00666F6A">
      <w:pPr>
        <w:tabs>
          <w:tab w:val="left" w:pos="1066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тепловых нагрузо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DD1DDB" w:rsidRDefault="00666F6A">
      <w:pPr>
        <w:tabs>
          <w:tab w:val="left" w:pos="103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внесение изменений в схему теплоснабжения или отказ от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DD1DDB" w:rsidRDefault="00666F6A">
      <w:pPr>
        <w:tabs>
          <w:tab w:val="left" w:pos="1133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переключение тепловой нагрузки от котельных на источники скомбинированной выработкой тепловой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электрической энергии в весенне- летний период функционирования системы теплоснабжения;</w:t>
      </w:r>
    </w:p>
    <w:p w:rsidR="00DD1DDB" w:rsidRDefault="00666F6A">
      <w:pPr>
        <w:tabs>
          <w:tab w:val="left" w:pos="115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переключение тепловой нагрузки от котельных на источники скомбинированной выработкой тепловой и электрической энергии, в том числе за счет вывода котельных в пико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режим в отопительный период работы, холодный резерв, из эксплуатации;</w:t>
      </w:r>
    </w:p>
    <w:p w:rsidR="00DD1DDB" w:rsidRDefault="00666F6A">
      <w:pPr>
        <w:tabs>
          <w:tab w:val="left" w:pos="120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мероприятия по переоборудованию котельных в источники комбинированной выработки тепловой и электрической энергии;</w:t>
      </w:r>
    </w:p>
    <w:p w:rsidR="00DD1DDB" w:rsidRDefault="00666F6A">
      <w:pPr>
        <w:tabs>
          <w:tab w:val="left" w:pos="110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ввод в эксплуатацию в результате строительства, реконструкции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DD1DDB" w:rsidRDefault="00DD1DDB">
      <w:pPr>
        <w:tabs>
          <w:tab w:val="left" w:pos="110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B" w:rsidRDefault="00666F6A">
      <w:pPr>
        <w:tabs>
          <w:tab w:val="left" w:pos="1152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строительство и реконструкция тепловых сетей, включая их реконструкцию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исчерпанием установленного и продленного ресурсов;</w:t>
      </w:r>
    </w:p>
    <w:p w:rsidR="00DD1DDB" w:rsidRDefault="00666F6A">
      <w:pPr>
        <w:tabs>
          <w:tab w:val="left" w:pos="1267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баланс топливно-энергетических ресурсов для обеспечения теплоснабжения, в том числе расходов аварийных запасов топлива;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финансовые потребности при изменении схемы теплоснабжения и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покрытия.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схем теплоснабжения осуществляется в соответствии с требованиями к порядку разработки и утверждения схем теплоснабжения.</w:t>
      </w:r>
    </w:p>
    <w:p w:rsidR="00DD1DDB" w:rsidRDefault="00666F6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ежегодной актуализации схемы теплоснабжения размещается не позднее 15 января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предшествующего году, на который актуализируется схема. Актуализация схемы теплоснабжения должна быть осуществлена не позднее 15 апреля года, предшествующего году, на который актуализируется схема. Предложения от теплоснабжающих и теплосетевых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лиц по актуализации схемы теплоснабжения принимается до 1 марта.</w:t>
      </w:r>
    </w:p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DD1DDB"/>
    <w:p w:rsidR="00DD1DDB" w:rsidRDefault="00666F6A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105275" cy="9134475"/>
            <wp:effectExtent l="0" t="0" r="0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1DDB" w:rsidSect="00DD1DDB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DB" w:rsidRDefault="00DD1DDB" w:rsidP="00DD1DDB">
      <w:pPr>
        <w:spacing w:after="0" w:line="240" w:lineRule="auto"/>
      </w:pPr>
      <w:r>
        <w:separator/>
      </w:r>
    </w:p>
  </w:endnote>
  <w:endnote w:type="continuationSeparator" w:id="1">
    <w:p w:rsidR="00DD1DDB" w:rsidRDefault="00DD1DDB" w:rsidP="00DD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DB" w:rsidRDefault="00DD1DDB">
    <w:pPr>
      <w:pStyle w:val="Headerorfooter0"/>
      <w:shd w:val="clear" w:color="auto" w:fill="auto"/>
      <w:ind w:left="6331"/>
    </w:pPr>
    <w:r>
      <w:rPr>
        <w:rStyle w:val="Headerorfooter11pt"/>
      </w:rPr>
      <w:fldChar w:fldCharType="begin"/>
    </w:r>
    <w:r w:rsidR="00666F6A">
      <w:rPr>
        <w:rStyle w:val="Headerorfooter11pt"/>
      </w:rPr>
      <w:instrText xml:space="preserve"> PAGE </w:instrText>
    </w:r>
    <w:r>
      <w:rPr>
        <w:rStyle w:val="Headerorfooter11pt"/>
      </w:rPr>
      <w:fldChar w:fldCharType="separate"/>
    </w:r>
    <w:r w:rsidR="00666F6A">
      <w:rPr>
        <w:rStyle w:val="Headerorfooter11pt"/>
        <w:noProof/>
      </w:rPr>
      <w:t>3</w:t>
    </w:r>
    <w:r>
      <w:rPr>
        <w:rStyle w:val="Headerorfooter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DB" w:rsidRDefault="00DD1DDB">
    <w:pPr>
      <w:pStyle w:val="Headerorfooter0"/>
      <w:shd w:val="clear" w:color="auto" w:fill="auto"/>
      <w:ind w:left="6331"/>
    </w:pPr>
    <w:r>
      <w:rPr>
        <w:rStyle w:val="Headerorfooter11pt"/>
      </w:rPr>
      <w:fldChar w:fldCharType="begin"/>
    </w:r>
    <w:r w:rsidR="00666F6A">
      <w:rPr>
        <w:rStyle w:val="Headerorfooter11pt"/>
      </w:rPr>
      <w:instrText xml:space="preserve"> PAGE </w:instrText>
    </w:r>
    <w:r>
      <w:rPr>
        <w:rStyle w:val="Headerorfooter11pt"/>
      </w:rPr>
      <w:fldChar w:fldCharType="separate"/>
    </w:r>
    <w:r w:rsidR="00666F6A">
      <w:rPr>
        <w:rStyle w:val="Headerorfooter11pt"/>
        <w:noProof/>
      </w:rPr>
      <w:t>24</w:t>
    </w:r>
    <w:r>
      <w:rPr>
        <w:rStyle w:val="Headerorfooter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DB" w:rsidRDefault="00DD1DDB" w:rsidP="00DD1DDB">
      <w:pPr>
        <w:spacing w:after="0" w:line="240" w:lineRule="auto"/>
      </w:pPr>
      <w:r>
        <w:separator/>
      </w:r>
    </w:p>
  </w:footnote>
  <w:footnote w:type="continuationSeparator" w:id="1">
    <w:p w:rsidR="00DD1DDB" w:rsidRDefault="00DD1DDB" w:rsidP="00DD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0C4"/>
    <w:multiLevelType w:val="multilevel"/>
    <w:tmpl w:val="BB880A5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137FD"/>
    <w:multiLevelType w:val="multilevel"/>
    <w:tmpl w:val="69D816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426155"/>
    <w:multiLevelType w:val="multilevel"/>
    <w:tmpl w:val="67721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4B23A4"/>
    <w:multiLevelType w:val="multilevel"/>
    <w:tmpl w:val="E0C227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9CA17BE"/>
    <w:multiLevelType w:val="multilevel"/>
    <w:tmpl w:val="05CCCEF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DDB"/>
    <w:rsid w:val="00666F6A"/>
    <w:rsid w:val="00D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35114"/>
  </w:style>
  <w:style w:type="character" w:customStyle="1" w:styleId="a3">
    <w:name w:val="Цветовое выделение"/>
    <w:qFormat/>
    <w:rsid w:val="00935114"/>
    <w:rPr>
      <w:b/>
      <w:bCs/>
      <w:color w:val="000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3511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5114"/>
    <w:rPr>
      <w:color w:val="0066CC"/>
      <w:u w:val="single"/>
    </w:rPr>
  </w:style>
  <w:style w:type="character" w:customStyle="1" w:styleId="Bodytext">
    <w:name w:val="Body text_"/>
    <w:basedOn w:val="a0"/>
    <w:link w:val="1"/>
    <w:qFormat/>
    <w:rsid w:val="009351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935114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Heading2">
    <w:name w:val="Heading #2_"/>
    <w:basedOn w:val="a0"/>
    <w:link w:val="Heading20"/>
    <w:qFormat/>
    <w:rsid w:val="009351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Bodytext3">
    <w:name w:val="Body text (3)_"/>
    <w:basedOn w:val="a0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Bodytext2">
    <w:name w:val="Body text (2)_"/>
    <w:basedOn w:val="a0"/>
    <w:link w:val="Bodytext20"/>
    <w:qFormat/>
    <w:rsid w:val="009351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basedOn w:val="a0"/>
    <w:link w:val="Headerorfooter0"/>
    <w:qFormat/>
    <w:rsid w:val="00935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qFormat/>
    <w:rsid w:val="00935114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">
    <w:name w:val="Оглавление 3 Знак"/>
    <w:basedOn w:val="a0"/>
    <w:link w:val="TOC3"/>
    <w:qFormat/>
    <w:rsid w:val="009351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11pt">
    <w:name w:val="Table of contents + 11 pt"/>
    <w:basedOn w:val="3"/>
    <w:qFormat/>
    <w:rsid w:val="0093511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ing3">
    <w:name w:val="Heading #3_"/>
    <w:basedOn w:val="a0"/>
    <w:link w:val="Heading30"/>
    <w:qFormat/>
    <w:rsid w:val="009351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Tablecaption">
    <w:name w:val="Table caption_"/>
    <w:basedOn w:val="a0"/>
    <w:link w:val="Tablecaption0"/>
    <w:qFormat/>
    <w:rsid w:val="009351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captionBold">
    <w:name w:val="Table caption + Bold"/>
    <w:basedOn w:val="Tablecaption"/>
    <w:qFormat/>
    <w:rsid w:val="0093511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qFormat/>
    <w:rsid w:val="00935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50">
    <w:name w:val="Body text (5)"/>
    <w:basedOn w:val="Bodytext5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0">
    <w:name w:val="Body text (3)"/>
    <w:basedOn w:val="Bodytext3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Bodytext6">
    <w:name w:val="Body text (6)_"/>
    <w:basedOn w:val="a0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7">
    <w:name w:val="Body text (7)_"/>
    <w:basedOn w:val="a0"/>
    <w:link w:val="Bodytext70"/>
    <w:qFormat/>
    <w:rsid w:val="0093511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qFormat/>
    <w:rsid w:val="009351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">
    <w:name w:val="Body text (10)_"/>
    <w:basedOn w:val="a0"/>
    <w:link w:val="Bodytext100"/>
    <w:qFormat/>
    <w:rsid w:val="009351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Picturecaption2">
    <w:name w:val="Picture caption (2)_"/>
    <w:basedOn w:val="a0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1"/>
      <w:szCs w:val="11"/>
    </w:rPr>
  </w:style>
  <w:style w:type="character" w:customStyle="1" w:styleId="Picturecaption20">
    <w:name w:val="Picture caption (2)"/>
    <w:basedOn w:val="Picturecaption2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1"/>
      <w:szCs w:val="11"/>
    </w:rPr>
  </w:style>
  <w:style w:type="character" w:customStyle="1" w:styleId="Picturecaption">
    <w:name w:val="Picture caption_"/>
    <w:basedOn w:val="a0"/>
    <w:link w:val="Picturecaption0"/>
    <w:qFormat/>
    <w:rsid w:val="009351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qFormat/>
    <w:rsid w:val="0093511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Spacing1pt">
    <w:name w:val="Body text + Spacing 1 pt"/>
    <w:basedOn w:val="Bodytext"/>
    <w:qFormat/>
    <w:rsid w:val="00935114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Bodytext60">
    <w:name w:val="Body text (6)"/>
    <w:basedOn w:val="Bodytext6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90">
    <w:name w:val="Body text (9)"/>
    <w:basedOn w:val="Bodytext9"/>
    <w:qFormat/>
    <w:rsid w:val="009351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935114"/>
  </w:style>
  <w:style w:type="character" w:customStyle="1" w:styleId="a8">
    <w:name w:val="Нижний колонтитул Знак"/>
    <w:basedOn w:val="a0"/>
    <w:link w:val="Footer"/>
    <w:uiPriority w:val="99"/>
    <w:qFormat/>
    <w:rsid w:val="00935114"/>
  </w:style>
  <w:style w:type="character" w:customStyle="1" w:styleId="IndexLink">
    <w:name w:val="Index Link"/>
    <w:qFormat/>
    <w:rsid w:val="00DD1DDB"/>
  </w:style>
  <w:style w:type="paragraph" w:customStyle="1" w:styleId="Heading">
    <w:name w:val="Heading"/>
    <w:basedOn w:val="a"/>
    <w:next w:val="a9"/>
    <w:qFormat/>
    <w:rsid w:val="00DD1DD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D1DDB"/>
    <w:pPr>
      <w:spacing w:after="140"/>
    </w:pPr>
  </w:style>
  <w:style w:type="paragraph" w:styleId="aa">
    <w:name w:val="List"/>
    <w:basedOn w:val="a9"/>
    <w:rsid w:val="00DD1DDB"/>
  </w:style>
  <w:style w:type="paragraph" w:customStyle="1" w:styleId="Caption">
    <w:name w:val="Caption"/>
    <w:basedOn w:val="a"/>
    <w:qFormat/>
    <w:rsid w:val="00DD1D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D1DDB"/>
    <w:pPr>
      <w:suppressLineNumbers/>
    </w:pPr>
  </w:style>
  <w:style w:type="paragraph" w:styleId="ab">
    <w:name w:val="No Spacing"/>
    <w:uiPriority w:val="1"/>
    <w:qFormat/>
    <w:rsid w:val="00935114"/>
    <w:rPr>
      <w:rFonts w:cs="Times New Roman"/>
    </w:rPr>
  </w:style>
  <w:style w:type="paragraph" w:styleId="ac">
    <w:name w:val="Normal (Web)"/>
    <w:basedOn w:val="a"/>
    <w:uiPriority w:val="99"/>
    <w:semiHidden/>
    <w:unhideWhenUsed/>
    <w:qFormat/>
    <w:rsid w:val="009351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9351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9351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11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9351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9351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Bodytext"/>
    <w:qFormat/>
    <w:rsid w:val="00935114"/>
    <w:pPr>
      <w:shd w:val="clear" w:color="auto" w:fill="FFFFFF"/>
      <w:spacing w:after="3180" w:line="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qFormat/>
    <w:rsid w:val="00935114"/>
    <w:pPr>
      <w:shd w:val="clear" w:color="auto" w:fill="FFFFFF"/>
      <w:spacing w:before="318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Heading20">
    <w:name w:val="Heading #2"/>
    <w:basedOn w:val="a"/>
    <w:link w:val="Heading2"/>
    <w:qFormat/>
    <w:rsid w:val="00935114"/>
    <w:pPr>
      <w:shd w:val="clear" w:color="auto" w:fill="FFFFFF"/>
      <w:spacing w:before="420" w:after="3180" w:line="384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20">
    <w:name w:val="Body text (2)"/>
    <w:basedOn w:val="a"/>
    <w:link w:val="Bodytext2"/>
    <w:qFormat/>
    <w:rsid w:val="00935114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a"/>
    <w:link w:val="Headerorfooter"/>
    <w:qFormat/>
    <w:rsid w:val="0093511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3">
    <w:name w:val="TOC 3"/>
    <w:basedOn w:val="a"/>
    <w:link w:val="3"/>
    <w:autoRedefine/>
    <w:rsid w:val="00935114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0">
    <w:name w:val="Heading #3"/>
    <w:basedOn w:val="a"/>
    <w:link w:val="Heading3"/>
    <w:qFormat/>
    <w:rsid w:val="00935114"/>
    <w:pPr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Tablecaption0">
    <w:name w:val="Table caption"/>
    <w:basedOn w:val="a"/>
    <w:link w:val="Tablecaption"/>
    <w:qFormat/>
    <w:rsid w:val="009351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qFormat/>
    <w:rsid w:val="009351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qFormat/>
    <w:rsid w:val="009351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a"/>
    <w:link w:val="Bodytext8"/>
    <w:qFormat/>
    <w:rsid w:val="00935114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0">
    <w:name w:val="Body text (10)"/>
    <w:basedOn w:val="a"/>
    <w:link w:val="Bodytext10"/>
    <w:qFormat/>
    <w:rsid w:val="00935114"/>
    <w:pPr>
      <w:shd w:val="clear" w:color="auto" w:fill="FFFFFF"/>
      <w:spacing w:after="960" w:line="422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Picturecaption0">
    <w:name w:val="Picture caption"/>
    <w:basedOn w:val="a"/>
    <w:link w:val="Picturecaption"/>
    <w:qFormat/>
    <w:rsid w:val="009351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andFooter">
    <w:name w:val="Header and Footer"/>
    <w:basedOn w:val="a"/>
    <w:qFormat/>
    <w:rsid w:val="00DD1DDB"/>
  </w:style>
  <w:style w:type="paragraph" w:customStyle="1" w:styleId="Header">
    <w:name w:val="Header"/>
    <w:basedOn w:val="a"/>
    <w:link w:val="a7"/>
    <w:uiPriority w:val="99"/>
    <w:unhideWhenUsed/>
    <w:rsid w:val="009351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8"/>
    <w:uiPriority w:val="99"/>
    <w:unhideWhenUsed/>
    <w:rsid w:val="009351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  <w:rsid w:val="00DD1DDB"/>
  </w:style>
  <w:style w:type="numbering" w:customStyle="1" w:styleId="10">
    <w:name w:val="Нет списка1"/>
    <w:uiPriority w:val="99"/>
    <w:semiHidden/>
    <w:unhideWhenUsed/>
    <w:qFormat/>
    <w:rsid w:val="00935114"/>
  </w:style>
  <w:style w:type="numbering" w:customStyle="1" w:styleId="2">
    <w:name w:val="Нет списка2"/>
    <w:uiPriority w:val="99"/>
    <w:semiHidden/>
    <w:unhideWhenUsed/>
    <w:qFormat/>
    <w:rsid w:val="00935114"/>
  </w:style>
  <w:style w:type="table" w:styleId="ae">
    <w:name w:val="Table Grid"/>
    <w:basedOn w:val="a1"/>
    <w:uiPriority w:val="59"/>
    <w:rsid w:val="0093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5790</Words>
  <Characters>33005</Characters>
  <Application>Microsoft Office Word</Application>
  <DocSecurity>0</DocSecurity>
  <Lines>275</Lines>
  <Paragraphs>77</Paragraphs>
  <ScaleCrop>false</ScaleCrop>
  <Company>Microsoft</Company>
  <LinksUpToDate>false</LinksUpToDate>
  <CharactersWithSpaces>38718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dcterms:created xsi:type="dcterms:W3CDTF">2025-01-24T10:32:00Z</dcterms:created>
  <dcterms:modified xsi:type="dcterms:W3CDTF">2025-01-24T10:32:00Z</dcterms:modified>
  <dc:language>ru-RU</dc:language>
</cp:coreProperties>
</file>