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1518ED" w:rsidP="001518E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Pr="005A0FC1" w:rsidRDefault="00CF1847" w:rsidP="0015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          </w:t>
            </w:r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Беляевка, ул. </w:t>
            </w:r>
            <w:r w:rsidR="001518ED" w:rsidRPr="001518ED">
              <w:rPr>
                <w:rFonts w:ascii="Times New Roman" w:hAnsi="Times New Roman" w:cs="Times New Roman"/>
                <w:sz w:val="28"/>
                <w:szCs w:val="28"/>
              </w:rPr>
              <w:t>Торговая д.58</w:t>
            </w:r>
            <w:r w:rsidR="001518ED" w:rsidRPr="00AB10C9">
              <w:rPr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9E42F0" w:rsidRDefault="001B1837" w:rsidP="009E42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82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A6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1847" w:rsidRPr="009E42F0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A6F">
        <w:rPr>
          <w:rFonts w:ascii="Times New Roman" w:hAnsi="Times New Roman" w:cs="Times New Roman"/>
          <w:sz w:val="28"/>
          <w:szCs w:val="28"/>
          <w:lang w:eastAsia="ru-RU"/>
        </w:rPr>
        <w:t>Подкидышевой Ирине Павловне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  <w:r w:rsidR="00CF1847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="00CF1847"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1A6F" w:rsidRPr="00451A6F" w:rsidRDefault="00451A6F" w:rsidP="00451A6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A6F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от боковой границы земельного участка с южной стороны до 2 метров, земельный участок с кадастровым номером 56:06:0201018:63 площадью 1041 кв.м., расположенного по адресу: Оренбургская область, Беляевский район, Беляевский с/с, с. Беляевка, ул. Торговая д.58. </w:t>
      </w:r>
    </w:p>
    <w:p w:rsidR="00CF1847" w:rsidRPr="009E42F0" w:rsidRDefault="001B1837" w:rsidP="009E4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1847"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847"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1B183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1847"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F1847" w:rsidRPr="009E42F0" w:rsidRDefault="001B183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1847"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4728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51A6F">
        <w:rPr>
          <w:rFonts w:ascii="Times New Roman" w:hAnsi="Times New Roman" w:cs="Times New Roman"/>
          <w:sz w:val="28"/>
          <w:szCs w:val="28"/>
        </w:rPr>
        <w:t>Подкидышевой И.П.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518ED"/>
    <w:rsid w:val="00160600"/>
    <w:rsid w:val="001611AB"/>
    <w:rsid w:val="00181815"/>
    <w:rsid w:val="001B1837"/>
    <w:rsid w:val="00207C1D"/>
    <w:rsid w:val="00256FCA"/>
    <w:rsid w:val="002E543E"/>
    <w:rsid w:val="00316CF5"/>
    <w:rsid w:val="00363589"/>
    <w:rsid w:val="003969B6"/>
    <w:rsid w:val="00417A30"/>
    <w:rsid w:val="0042645F"/>
    <w:rsid w:val="00451A6F"/>
    <w:rsid w:val="004D6394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316D3"/>
    <w:rsid w:val="0098181C"/>
    <w:rsid w:val="009E42F0"/>
    <w:rsid w:val="009F6D1B"/>
    <w:rsid w:val="00A54DA4"/>
    <w:rsid w:val="00A803C6"/>
    <w:rsid w:val="00A829A3"/>
    <w:rsid w:val="00B0669C"/>
    <w:rsid w:val="00B30397"/>
    <w:rsid w:val="00B54900"/>
    <w:rsid w:val="00C02EB5"/>
    <w:rsid w:val="00C74167"/>
    <w:rsid w:val="00C916BA"/>
    <w:rsid w:val="00C958B8"/>
    <w:rsid w:val="00CF1847"/>
    <w:rsid w:val="00D26C19"/>
    <w:rsid w:val="00DB22D1"/>
    <w:rsid w:val="00DC1BC4"/>
    <w:rsid w:val="00E1028A"/>
    <w:rsid w:val="00E1729F"/>
    <w:rsid w:val="00E57322"/>
    <w:rsid w:val="00E911C4"/>
    <w:rsid w:val="00EF01F7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33</cp:revision>
  <cp:lastPrinted>2017-06-26T11:23:00Z</cp:lastPrinted>
  <dcterms:created xsi:type="dcterms:W3CDTF">2016-06-27T04:24:00Z</dcterms:created>
  <dcterms:modified xsi:type="dcterms:W3CDTF">2019-07-17T04:22:00Z</dcterms:modified>
</cp:coreProperties>
</file>