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70" w:type="dxa"/>
        <w:tblInd w:w="108" w:type="dxa"/>
        <w:tblLook w:val="04A0"/>
      </w:tblPr>
      <w:tblGrid>
        <w:gridCol w:w="9639"/>
        <w:gridCol w:w="2931"/>
      </w:tblGrid>
      <w:tr w:rsidR="00A77DE5" w:rsidRPr="00A77DE5" w:rsidTr="008457C7">
        <w:tc>
          <w:tcPr>
            <w:tcW w:w="9639" w:type="dxa"/>
            <w:shd w:val="clear" w:color="auto" w:fill="auto"/>
          </w:tcPr>
          <w:p w:rsidR="00A77DE5" w:rsidRPr="00A77DE5" w:rsidRDefault="00A77DE5" w:rsidP="00A77DE5">
            <w:pPr>
              <w:numPr>
                <w:ilvl w:val="0"/>
                <w:numId w:val="8"/>
              </w:numPr>
              <w:suppressAutoHyphens/>
              <w:ind w:right="23"/>
              <w:jc w:val="center"/>
              <w:rPr>
                <w:b/>
                <w:color w:val="000000"/>
                <w:lang w:eastAsia="ar-SA"/>
              </w:rPr>
            </w:pPr>
            <w:bookmarkStart w:id="0" w:name="P58"/>
            <w:bookmarkEnd w:id="0"/>
            <w:r w:rsidRPr="00A77DE5">
              <w:rPr>
                <w:b/>
                <w:color w:val="000000"/>
                <w:lang w:eastAsia="ar-SA"/>
              </w:rPr>
              <w:t>ИНФОРМАЦИЯ</w:t>
            </w:r>
          </w:p>
          <w:p w:rsidR="00A77DE5" w:rsidRPr="00A77DE5" w:rsidRDefault="00A77DE5" w:rsidP="00A77DE5">
            <w:pPr>
              <w:numPr>
                <w:ilvl w:val="0"/>
                <w:numId w:val="8"/>
              </w:numPr>
              <w:suppressAutoHyphens/>
              <w:ind w:right="23"/>
              <w:jc w:val="center"/>
              <w:rPr>
                <w:b/>
                <w:color w:val="000000"/>
                <w:lang w:eastAsia="ar-SA"/>
              </w:rPr>
            </w:pPr>
            <w:r w:rsidRPr="00A77DE5">
              <w:rPr>
                <w:b/>
                <w:color w:val="000000"/>
                <w:lang w:eastAsia="ar-SA"/>
              </w:rPr>
              <w:t xml:space="preserve">о проведении независимой экспертизы </w:t>
            </w:r>
          </w:p>
          <w:p w:rsidR="00A77DE5" w:rsidRPr="00A77DE5" w:rsidRDefault="00A77DE5" w:rsidP="00A77DE5">
            <w:pPr>
              <w:numPr>
                <w:ilvl w:val="0"/>
                <w:numId w:val="8"/>
              </w:numPr>
              <w:suppressAutoHyphens/>
              <w:ind w:right="23"/>
              <w:jc w:val="center"/>
              <w:rPr>
                <w:b/>
                <w:color w:val="000000"/>
                <w:lang w:eastAsia="ar-SA"/>
              </w:rPr>
            </w:pPr>
            <w:r w:rsidRPr="00A77DE5">
              <w:rPr>
                <w:b/>
                <w:color w:val="000000"/>
                <w:lang w:eastAsia="ar-SA"/>
              </w:rPr>
              <w:t>проекта административного регламента</w:t>
            </w:r>
          </w:p>
          <w:p w:rsidR="00A77DE5" w:rsidRPr="00A77DE5" w:rsidRDefault="00A77DE5" w:rsidP="00A77DE5">
            <w:pPr>
              <w:numPr>
                <w:ilvl w:val="0"/>
                <w:numId w:val="8"/>
              </w:numPr>
              <w:suppressAutoHyphens/>
              <w:ind w:right="23"/>
              <w:jc w:val="center"/>
              <w:rPr>
                <w:color w:val="000000"/>
                <w:lang w:eastAsia="ar-SA"/>
              </w:rPr>
            </w:pPr>
          </w:p>
          <w:p w:rsidR="00A77DE5" w:rsidRPr="00A77DE5" w:rsidRDefault="00A77DE5" w:rsidP="00A77D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D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      Администрацией муниципального образования Беляевский сельсовет разработан и размещен на сайте муниципального образования Беляевский сельсовет Беляевского района Оренбургской области проект  постановления </w:t>
            </w:r>
            <w:r w:rsidRPr="00A77D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77D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A77D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   услуги   «Выдача разрешения на отклонение </w:t>
            </w:r>
          </w:p>
          <w:p w:rsidR="00A77DE5" w:rsidRPr="00A77DE5" w:rsidRDefault="00A77DE5" w:rsidP="00A77D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DE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предельных параметров разрешенного строительства, реконструкции объектов капитального строительства»</w:t>
            </w:r>
          </w:p>
          <w:p w:rsidR="00A77DE5" w:rsidRPr="00A77DE5" w:rsidRDefault="00A77DE5" w:rsidP="00A77DE5">
            <w:pPr>
              <w:numPr>
                <w:ilvl w:val="0"/>
                <w:numId w:val="8"/>
              </w:numPr>
              <w:tabs>
                <w:tab w:val="left" w:pos="4536"/>
              </w:tabs>
              <w:autoSpaceDE w:val="0"/>
              <w:autoSpaceDN w:val="0"/>
              <w:adjustRightInd w:val="0"/>
              <w:jc w:val="both"/>
            </w:pPr>
            <w:r w:rsidRPr="00A77DE5">
              <w:t xml:space="preserve">  </w:t>
            </w:r>
          </w:p>
          <w:p w:rsidR="00A77DE5" w:rsidRPr="00A77DE5" w:rsidRDefault="00A77DE5" w:rsidP="00A77D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</w:rPr>
            </w:pPr>
            <w:r w:rsidRPr="00A77DE5">
              <w:rPr>
                <w:color w:val="000000"/>
              </w:rPr>
      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      </w:r>
          </w:p>
          <w:p w:rsidR="00A77DE5" w:rsidRPr="00A77DE5" w:rsidRDefault="00A77DE5" w:rsidP="00A77DE5">
            <w:pPr>
              <w:numPr>
                <w:ilvl w:val="0"/>
                <w:numId w:val="8"/>
              </w:numPr>
              <w:suppressAutoHyphens/>
              <w:spacing w:before="280" w:after="280"/>
              <w:ind w:right="25"/>
              <w:jc w:val="both"/>
              <w:rPr>
                <w:lang w:eastAsia="ar-SA"/>
              </w:rPr>
            </w:pPr>
            <w:r w:rsidRPr="00A77DE5">
              <w:rPr>
                <w:color w:val="000000"/>
                <w:lang w:eastAsia="ar-SA"/>
              </w:rPr>
              <w:t>     </w:t>
            </w:r>
            <w:r w:rsidRPr="00A77DE5">
              <w:rPr>
                <w:lang w:eastAsia="ar-SA"/>
              </w:rPr>
              <w:t>Прием</w:t>
            </w:r>
            <w:r w:rsidRPr="00A77DE5">
              <w:rPr>
                <w:color w:val="000000"/>
                <w:lang w:eastAsia="ar-SA"/>
              </w:rPr>
              <w:t xml:space="preserve"> заключений независимой экспертизы </w:t>
            </w:r>
            <w:r w:rsidRPr="00A77DE5">
              <w:rPr>
                <w:lang w:eastAsia="ar-SA"/>
              </w:rPr>
              <w:t xml:space="preserve">производится ежедневно с 9.00 ч. до 17.00ч., кроме субботы и воскресенья в администрации сельсовета по адресу: с.Беляевка, ул.Банковская, д.9, </w:t>
            </w:r>
            <w:r w:rsidRPr="00A77DE5">
              <w:rPr>
                <w:color w:val="000000"/>
                <w:lang w:eastAsia="ar-SA"/>
              </w:rPr>
              <w:t>Беляевского района Оренбургской области в срок до  9 декабря</w:t>
            </w:r>
            <w:r w:rsidRPr="00A77DE5">
              <w:rPr>
                <w:lang w:eastAsia="ar-SA"/>
              </w:rPr>
              <w:t xml:space="preserve">  2020 года.  </w:t>
            </w:r>
          </w:p>
          <w:p w:rsidR="00A77DE5" w:rsidRPr="00A77DE5" w:rsidRDefault="00A77DE5" w:rsidP="008457C7">
            <w:pPr>
              <w:ind w:right="102"/>
              <w:jc w:val="center"/>
            </w:pPr>
          </w:p>
        </w:tc>
        <w:tc>
          <w:tcPr>
            <w:tcW w:w="2931" w:type="dxa"/>
            <w:shd w:val="clear" w:color="auto" w:fill="auto"/>
          </w:tcPr>
          <w:p w:rsidR="00A77DE5" w:rsidRPr="00A77DE5" w:rsidRDefault="00A77DE5" w:rsidP="008457C7">
            <w:pPr>
              <w:ind w:right="102"/>
              <w:jc w:val="both"/>
            </w:pPr>
          </w:p>
        </w:tc>
      </w:tr>
    </w:tbl>
    <w:p w:rsidR="00A77DE5" w:rsidRPr="00A77DE5" w:rsidRDefault="00A77DE5" w:rsidP="00A77DE5">
      <w:pPr>
        <w:tabs>
          <w:tab w:val="left" w:pos="1310"/>
        </w:tabs>
      </w:pPr>
      <w:r w:rsidRPr="00A77DE5">
        <w:t xml:space="preserve">                                          </w:t>
      </w:r>
    </w:p>
    <w:tbl>
      <w:tblPr>
        <w:tblW w:w="0" w:type="auto"/>
        <w:tblInd w:w="4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A77DE5" w:rsidRPr="00A77DE5" w:rsidTr="00A77DE5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77DE5" w:rsidRPr="00A77DE5" w:rsidRDefault="00A77DE5" w:rsidP="008457C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A77DE5" w:rsidRPr="00A77DE5" w:rsidRDefault="00A77DE5" w:rsidP="008457C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77DE5" w:rsidRPr="00A77DE5" w:rsidRDefault="00A77DE5" w:rsidP="008457C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БЕЛЯЕВСКИЙ СЕЛЬСОВЕТ</w:t>
            </w:r>
          </w:p>
          <w:p w:rsidR="00A77DE5" w:rsidRPr="00A77DE5" w:rsidRDefault="00A77DE5" w:rsidP="008457C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A77DE5" w:rsidRPr="00A77DE5" w:rsidTr="00A77DE5">
        <w:trPr>
          <w:cantSplit/>
          <w:trHeight w:val="1170"/>
        </w:trPr>
        <w:tc>
          <w:tcPr>
            <w:tcW w:w="9072" w:type="dxa"/>
            <w:vAlign w:val="bottom"/>
          </w:tcPr>
          <w:p w:rsidR="00A77DE5" w:rsidRPr="00A77DE5" w:rsidRDefault="00A77DE5" w:rsidP="008457C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77DE5" w:rsidRPr="00A77DE5" w:rsidRDefault="00A77DE5" w:rsidP="008457C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ПОСТАНОВЛЕНИЕ (проект)</w:t>
            </w:r>
          </w:p>
          <w:p w:rsidR="00A77DE5" w:rsidRPr="00A77DE5" w:rsidRDefault="00A77DE5" w:rsidP="008457C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77DE5" w:rsidRPr="00A77DE5" w:rsidRDefault="00A77DE5" w:rsidP="008457C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sz w:val="24"/>
                <w:szCs w:val="24"/>
                <w:lang w:eastAsia="en-US"/>
              </w:rPr>
              <w:t>00.00.2020               №   00 -п</w:t>
            </w:r>
          </w:p>
        </w:tc>
      </w:tr>
    </w:tbl>
    <w:p w:rsidR="00A77DE5" w:rsidRPr="00A77DE5" w:rsidRDefault="00A77DE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</w:t>
      </w:r>
      <w:r w:rsidR="00D17709" w:rsidRPr="006C018E">
        <w:rPr>
          <w:rFonts w:ascii="Times New Roman" w:hAnsi="Times New Roman" w:cs="Times New Roman"/>
          <w:sz w:val="24"/>
          <w:szCs w:val="24"/>
        </w:rPr>
        <w:lastRenderedPageBreak/>
        <w:t>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488" w:rsidRPr="00863389" w:rsidRDefault="00341488" w:rsidP="00DA1A3D">
      <w:pPr>
        <w:tabs>
          <w:tab w:val="left" w:pos="709"/>
        </w:tabs>
        <w:ind w:firstLine="709"/>
        <w:jc w:val="both"/>
      </w:pPr>
      <w:r w:rsidRPr="00863389">
        <w:t>3. Информа</w:t>
      </w:r>
      <w:r w:rsidR="009936CE">
        <w:t xml:space="preserve">ция по вопросам предоставления </w:t>
      </w:r>
      <w:r w:rsidR="009936CE" w:rsidRPr="009936CE">
        <w:t>муниципальной</w:t>
      </w:r>
      <w:r w:rsidRPr="00863389">
        <w:t xml:space="preserve">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341488" w:rsidRDefault="00341488" w:rsidP="00DA1A3D">
      <w:pPr>
        <w:widowControl w:val="0"/>
        <w:ind w:firstLine="709"/>
        <w:jc w:val="both"/>
      </w:pPr>
      <w:r w:rsidRPr="00863389">
        <w:t xml:space="preserve">4. Справочная </w:t>
      </w:r>
      <w:r>
        <w:t xml:space="preserve">информация о </w:t>
      </w:r>
      <w:r w:rsidRPr="00863389">
        <w:t>местонахождении, графи</w:t>
      </w:r>
      <w:r>
        <w:t xml:space="preserve">ке работы, контактных телефонах </w:t>
      </w:r>
      <w:r w:rsidRPr="00863389">
        <w:t xml:space="preserve">многофункциональных центров предоставления государственных и муниципальных услуг (далее – МФЦ), участвующих в предоставлении </w:t>
      </w:r>
      <w:r w:rsidR="009936CE" w:rsidRPr="009936CE">
        <w:t>муниципальной</w:t>
      </w:r>
      <w:r w:rsidRPr="00863389">
        <w:t xml:space="preserve">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</w:t>
      </w:r>
      <w:r w:rsidR="009936CE" w:rsidRPr="009936CE">
        <w:t>муниципальной</w:t>
      </w:r>
      <w:r w:rsidRPr="00863389">
        <w:t xml:space="preserve"> услуги, указывается на официальном сайте, информационных стендах в местах, предназначенных для предоставления </w:t>
      </w:r>
      <w:r w:rsidR="009936CE" w:rsidRPr="009936CE">
        <w:t>муниципальной</w:t>
      </w:r>
      <w:r w:rsidRPr="00863389">
        <w:t xml:space="preserve"> услуги, а также в электронной форме через Портал.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3C6F43" w:rsidP="00DA1A3D">
      <w:pPr>
        <w:autoSpaceDE w:val="0"/>
        <w:autoSpaceDN w:val="0"/>
        <w:adjustRightInd w:val="0"/>
        <w:ind w:firstLine="709"/>
        <w:jc w:val="both"/>
      </w:pPr>
      <w:r>
        <w:t>5</w:t>
      </w:r>
      <w:r w:rsidR="005A4539" w:rsidRPr="006C018E">
        <w:t>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3C6F4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C6F43" w:rsidP="00DA1A3D">
      <w:pPr>
        <w:ind w:firstLine="709"/>
        <w:jc w:val="both"/>
      </w:pPr>
      <w:r>
        <w:t>7</w:t>
      </w:r>
      <w:r w:rsidR="005A4539" w:rsidRPr="006C018E">
        <w:t>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t>» предоставляется органом местного самоуправления</w:t>
      </w:r>
      <w:r w:rsidR="003F0778">
        <w:t xml:space="preserve"> Администрация МО Беляевский сельсовет </w:t>
      </w:r>
      <w:r w:rsidR="005A4539" w:rsidRPr="006C018E">
        <w:t>(далее – орган местного самоуправления).</w:t>
      </w:r>
    </w:p>
    <w:p w:rsidR="005A4539" w:rsidRPr="006C018E" w:rsidRDefault="003C6F43" w:rsidP="00DA1A3D">
      <w:pPr>
        <w:ind w:firstLine="709"/>
        <w:jc w:val="both"/>
      </w:pPr>
      <w:r>
        <w:t>8</w:t>
      </w:r>
      <w:r w:rsidR="005A4539" w:rsidRPr="006C018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207E8D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A4539" w:rsidRPr="006C018E">
        <w:rPr>
          <w:rFonts w:eastAsiaTheme="minorHAnsi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3C6F43" w:rsidP="00DA1A3D">
      <w:pPr>
        <w:ind w:firstLine="709"/>
        <w:jc w:val="both"/>
      </w:pPr>
      <w:r>
        <w:t>9</w:t>
      </w:r>
      <w:r w:rsidR="005A4539" w:rsidRPr="006C018E">
        <w:t>. При</w:t>
      </w:r>
      <w:r w:rsidR="000E4C4D" w:rsidRPr="006C018E">
        <w:t>ё</w:t>
      </w:r>
      <w:r w:rsidR="005A4539"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 xml:space="preserve">ными служащими) </w:t>
      </w:r>
      <w:r w:rsidR="003F0778">
        <w:t>Администраци</w:t>
      </w:r>
      <w:r w:rsidR="00D771F7">
        <w:t>и</w:t>
      </w:r>
      <w:r w:rsidR="003F0778">
        <w:t xml:space="preserve"> МО Беляевский сельсовет</w:t>
      </w:r>
      <w:r w:rsidR="005A4539" w:rsidRPr="006C018E">
        <w:t xml:space="preserve"> органа местного самоуправления.</w:t>
      </w:r>
    </w:p>
    <w:p w:rsidR="005A4539" w:rsidRPr="006C018E" w:rsidRDefault="005A4539" w:rsidP="00DA1A3D">
      <w:pPr>
        <w:ind w:firstLine="709"/>
        <w:jc w:val="both"/>
      </w:pPr>
      <w:r w:rsidRPr="006C018E">
        <w:rPr>
          <w:sz w:val="18"/>
          <w:szCs w:val="18"/>
        </w:rPr>
        <w:t xml:space="preserve">                                (наименование структурного подразделения)</w:t>
      </w:r>
    </w:p>
    <w:p w:rsidR="005A4539" w:rsidRPr="006C018E" w:rsidRDefault="003C6F43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</w:pPr>
      <w:r w:rsidRPr="006C018E">
        <w:t>1</w:t>
      </w:r>
      <w:r w:rsidR="00663593">
        <w:t>1</w:t>
      </w:r>
      <w:r w:rsidRPr="006C018E">
        <w:t>. Результатом предоставления муниципальной услуги является:</w:t>
      </w:r>
    </w:p>
    <w:p w:rsidR="005A4539" w:rsidRPr="006C018E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B4963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663593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0A59C9" w:rsidRPr="00D631E2" w:rsidRDefault="00B00BFE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Правовые акты </w:t>
      </w:r>
      <w:r w:rsidR="000A59C9" w:rsidRPr="0089725E">
        <w:rPr>
          <w:rFonts w:ascii="Times New Roman CYR" w:hAnsi="Times New Roman CYR" w:cs="Times New Roman CYR"/>
        </w:rPr>
        <w:t xml:space="preserve">размещаются на официальном сайте органа </w:t>
      </w:r>
      <w:r>
        <w:rPr>
          <w:rFonts w:ascii="Times New Roman CYR" w:hAnsi="Times New Roman CYR" w:cs="Times New Roman CYR"/>
        </w:rPr>
        <w:t>местного самоуправления</w:t>
      </w:r>
      <w:r w:rsidR="000A59C9" w:rsidRPr="0089725E">
        <w:rPr>
          <w:rFonts w:ascii="Times New Roman CYR" w:hAnsi="Times New Roman CYR" w:cs="Times New Roman CYR"/>
        </w:rPr>
        <w:t xml:space="preserve"> Оренбургской области в информационно-телекоммуникационной сети «Интернет» (далее – сеть Интернет) и на Портале.</w:t>
      </w:r>
    </w:p>
    <w:p w:rsidR="005A4539" w:rsidRPr="006C018E" w:rsidRDefault="005A4539" w:rsidP="00207E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2942" w:rsidRDefault="004E2942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2942" w:rsidRDefault="004E2942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49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>
        <w:rPr>
          <w:rFonts w:ascii="Times New Roman" w:hAnsi="Times New Roman" w:cs="Times New Roman"/>
          <w:b/>
          <w:sz w:val="24"/>
          <w:szCs w:val="24"/>
        </w:rPr>
        <w:t xml:space="preserve">и обязательных в соответствии с нормативными правовыми актами для предоставления </w:t>
      </w:r>
      <w:r w:rsidR="008639F6" w:rsidRPr="008639F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8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Default="007E3124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59C9" w:rsidRPr="006C018E" w:rsidRDefault="000A59C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DA1A3D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D0336" w:rsidRPr="006C018E">
        <w:rPr>
          <w:rFonts w:ascii="Times New Roman" w:hAnsi="Times New Roman" w:cs="Times New Roman"/>
          <w:sz w:val="24"/>
          <w:szCs w:val="24"/>
        </w:rPr>
        <w:t>:</w:t>
      </w:r>
    </w:p>
    <w:p w:rsidR="00CD1AFF" w:rsidRPr="006C018E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33BE6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023192" w:rsidRPr="00023192" w:rsidRDefault="008F6C4B" w:rsidP="00023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A4539"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023192">
        <w:rPr>
          <w:rFonts w:ascii="Times New Roman" w:hAnsi="Times New Roman" w:cs="Times New Roman"/>
          <w:sz w:val="24"/>
          <w:szCs w:val="24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A4539" w:rsidRPr="006C018E" w:rsidRDefault="008F6C4B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BD264F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DA1A3D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  <w:rPr>
          <w:i/>
        </w:rPr>
      </w:pPr>
      <w:r w:rsidRPr="006C018E">
        <w:lastRenderedPageBreak/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DA1A3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r w:rsidRPr="006C018E">
        <w:rPr>
          <w:lang w:val="en-US"/>
        </w:rPr>
        <w:t>docx</w:t>
      </w:r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r w:rsidRPr="006C018E">
        <w:rPr>
          <w:lang w:val="en-US"/>
        </w:rPr>
        <w:t>odt</w:t>
      </w:r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r w:rsidRPr="006C018E">
        <w:rPr>
          <w:lang w:val="en-US"/>
        </w:rPr>
        <w:t>png</w:t>
      </w:r>
      <w:r w:rsidRPr="006C018E">
        <w:t>;</w:t>
      </w:r>
    </w:p>
    <w:p w:rsidR="006C26D2" w:rsidRPr="006C018E" w:rsidRDefault="006C26D2" w:rsidP="00DA1A3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>3) Документы в электронном виде подписываются квалифицированной ЭП.</w:t>
      </w:r>
      <w:bookmarkStart w:id="10" w:name="sub_1010"/>
      <w:bookmarkEnd w:id="9"/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</w:t>
      </w:r>
      <w:r w:rsidR="00237439">
        <w:rPr>
          <w:rFonts w:eastAsiaTheme="minorHAnsi"/>
          <w:lang w:eastAsia="en-US"/>
        </w:rPr>
        <w:t>0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</w:t>
      </w:r>
      <w:r w:rsidR="00237439">
        <w:rPr>
          <w:rFonts w:eastAsiaTheme="minorHAnsi"/>
          <w:lang w:eastAsia="en-US"/>
        </w:rPr>
        <w:t>2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hyperlink r:id="rId9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CE3" w:rsidRDefault="00392CE3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37988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92057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осуществляться в специально выделенном для этих целей помещении.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>
        <w:rPr>
          <w:rFonts w:eastAsiaTheme="minorHAnsi"/>
          <w:lang w:eastAsia="en-US"/>
        </w:rPr>
        <w:t>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реализации государственной политики и нормативно-правовому регулированию и сфере социальной защиты населения;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Default="00010D9D" w:rsidP="00DA1A3D">
      <w:pPr>
        <w:ind w:firstLine="709"/>
        <w:jc w:val="both"/>
      </w:pPr>
      <w: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Default="00010D9D" w:rsidP="00E72271">
      <w:pPr>
        <w:ind w:firstLine="709"/>
        <w:jc w:val="both"/>
      </w:pPr>
      <w: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Default="00010D9D" w:rsidP="00DA1A3D">
      <w:pPr>
        <w:ind w:firstLine="709"/>
        <w:jc w:val="both"/>
      </w:pPr>
      <w:r>
        <w:t>3</w:t>
      </w:r>
      <w:r w:rsidR="00237439">
        <w:t>8</w:t>
      </w:r>
      <w:r>
        <w:t>. Показателями качества предоставления государственной услуги являются: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2" w:name="sub_4371"/>
      <w:r w:rsidRPr="00E72271">
        <w:t>1) отсутствие очередей при приеме (выдаче) документов;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3" w:name="sub_4372"/>
      <w:bookmarkEnd w:id="12"/>
      <w:r w:rsidRPr="00E72271">
        <w:t>2) отсутствие нарушений сроков предоставления государственной услуги;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4" w:name="sub_4373"/>
      <w:bookmarkEnd w:id="13"/>
      <w:r w:rsidRPr="00E72271"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5" w:name="sub_4374"/>
      <w:bookmarkEnd w:id="14"/>
      <w:r w:rsidRPr="00E72271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5"/>
    <w:p w:rsidR="009750CD" w:rsidRDefault="009750CD" w:rsidP="00DA1A3D">
      <w:pPr>
        <w:ind w:firstLine="709"/>
        <w:jc w:val="both"/>
      </w:pPr>
    </w:p>
    <w:p w:rsidR="00682C7E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2374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1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3F0778">
        <w:rPr>
          <w:rFonts w:eastAsiaTheme="minorHAnsi"/>
          <w:bCs/>
          <w:lang w:eastAsia="en-US"/>
        </w:rPr>
        <w:t>Администрация МО Беляевский сельсовет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3F0778">
        <w:rPr>
          <w:rFonts w:eastAsiaTheme="minorHAnsi"/>
          <w:bCs/>
          <w:lang w:eastAsia="en-US"/>
        </w:rPr>
        <w:t xml:space="preserve"> Администрация МО Беляевский сельсовет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6C018E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0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t>4</w:t>
      </w:r>
      <w:r w:rsidR="00237439">
        <w:t>4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1" w:history="1">
        <w:r w:rsidR="00913A0F" w:rsidRPr="006C018E">
          <w:rPr>
            <w:rFonts w:eastAsiaTheme="minorHAnsi"/>
            <w:lang w:eastAsia="en-US"/>
          </w:rPr>
          <w:t>пункте</w:t>
        </w:r>
        <w:r w:rsidR="009F2D4C">
          <w:rPr>
            <w:rFonts w:eastAsiaTheme="minorHAnsi"/>
            <w:lang w:eastAsia="en-US"/>
          </w:rPr>
          <w:t>21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="00913A0F" w:rsidRPr="006C018E">
        <w:rPr>
          <w:rFonts w:eastAsiaTheme="minorHAnsi"/>
          <w:lang w:eastAsia="en-US"/>
        </w:rPr>
        <w:t>тствии с требованиями пунктов 2</w:t>
      </w:r>
      <w:r w:rsidR="009F2D4C">
        <w:rPr>
          <w:rFonts w:eastAsiaTheme="minorHAnsi"/>
          <w:lang w:eastAsia="en-US"/>
        </w:rPr>
        <w:t>3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  <w:r w:rsidR="00237439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194D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="00C25DF4" w:rsidRPr="006C018E">
        <w:rPr>
          <w:rFonts w:ascii="Times New Roman" w:hAnsi="Times New Roman" w:cs="Times New Roman"/>
        </w:rPr>
        <w:t>0</w:t>
      </w:r>
      <w:r w:rsidR="00D771F7">
        <w:rPr>
          <w:rFonts w:ascii="Times New Roman" w:hAnsi="Times New Roman" w:cs="Times New Roman"/>
        </w:rPr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16342"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</w:t>
      </w:r>
      <w:r w:rsidR="00716342"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определяются правовым актом органа местного самоуправления. 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716342" w:rsidRPr="006C018E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3A3CC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6" w:name="Par8"/>
      <w:bookmarkEnd w:id="16"/>
      <w:r>
        <w:rPr>
          <w:rFonts w:eastAsiaTheme="minorHAnsi"/>
          <w:lang w:eastAsia="en-US"/>
        </w:rPr>
        <w:t>5</w:t>
      </w:r>
      <w:r w:rsidR="00237439">
        <w:rPr>
          <w:rFonts w:eastAsiaTheme="minorHAnsi"/>
          <w:lang w:eastAsia="en-US"/>
        </w:rPr>
        <w:t>8</w:t>
      </w:r>
      <w:r w:rsidR="00EA5FDE"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</w:t>
      </w:r>
      <w:r w:rsidR="00716342" w:rsidRPr="006C018E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образования) в сети «Интернет».</w:t>
      </w:r>
    </w:p>
    <w:p w:rsidR="00716342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DA1A3D">
      <w:pPr>
        <w:widowControl w:val="0"/>
        <w:autoSpaceDE w:val="0"/>
        <w:autoSpaceDN w:val="0"/>
        <w:adjustRightInd w:val="0"/>
        <w:ind w:firstLine="709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DA1A3D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7E1B82" w:rsidRPr="006C018E" w:rsidRDefault="007E1B8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lastRenderedPageBreak/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E1011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237439">
        <w:rPr>
          <w:rFonts w:ascii="Times New Roman CYR" w:hAnsi="Times New Roman CYR" w:cs="Times New Roman CYR"/>
        </w:rPr>
        <w:t>8</w:t>
      </w:r>
      <w:r w:rsidR="001E1011">
        <w:rPr>
          <w:rFonts w:ascii="Times New Roman CYR" w:hAnsi="Times New Roman CYR" w:cs="Times New Roman CYR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прием документов: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проверяет соответствие представленных документов установленным требованиям;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проверяет наличие документа, подтверждающего оплату госпошлины, и других платежных документов;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распечатывает бланк заявления и предлагает заявителю собственноручно заполнить его;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з) проверяет полноту оформления заявления;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и) принимает заявление;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выдачу документов: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устанавливает личность заявителя;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знакомит с перечнем и содержанием выдаваемых документов;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1011" w:rsidRPr="006C018E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385"/>
      <w:bookmarkEnd w:id="17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проведения руководителем соответствующего структурного подразделения органа местного самоуправления проверок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>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DA1A3D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bookmarkStart w:id="18" w:name="sub_4667"/>
      <w:r>
        <w:rPr>
          <w:rFonts w:ascii="Times New Roman CYR" w:hAnsi="Times New Roman CYR" w:cs="Times New Roman CYR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</w:t>
      </w:r>
      <w:r>
        <w:rPr>
          <w:rFonts w:ascii="Times New Roman CYR" w:hAnsi="Times New Roman CYR" w:cs="Times New Roman CYR"/>
          <w:b/>
        </w:rPr>
        <w:lastRenderedPageBreak/>
        <w:t>ходе предоставления государственной услуги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6</w:t>
      </w:r>
      <w:r w:rsidR="00DD3CBC">
        <w:rPr>
          <w:rFonts w:ascii="Times New Roman CYR" w:hAnsi="Times New Roman CYR" w:cs="Times New Roman CYR"/>
        </w:rPr>
        <w:t xml:space="preserve">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590D3B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bookmarkEnd w:id="18"/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7</w:t>
      </w:r>
      <w:r w:rsidR="00DD3CBC">
        <w:rPr>
          <w:rFonts w:ascii="Times New Roman CYR" w:hAnsi="Times New Roman CYR" w:cs="Times New Roman CYR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8</w:t>
      </w:r>
      <w:r w:rsidR="00DD3CBC">
        <w:rPr>
          <w:rFonts w:ascii="Times New Roman CYR" w:hAnsi="Times New Roman CYR" w:cs="Times New Roman CYR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9</w:t>
      </w:r>
      <w:r w:rsidR="00DD3CBC">
        <w:rPr>
          <w:rFonts w:ascii="Times New Roman CYR" w:hAnsi="Times New Roman CYR" w:cs="Times New Roman CYR"/>
        </w:rPr>
        <w:t>. Федеральный закон от 27 июля 2010 года № 210-ФЗ «Об организации предоставления государственных и муниципальных услуг»;</w:t>
      </w:r>
    </w:p>
    <w:p w:rsidR="005F25EC" w:rsidRPr="005F25EC" w:rsidRDefault="005F25EC" w:rsidP="005F25EC">
      <w:pPr>
        <w:keepNext/>
        <w:ind w:firstLine="708"/>
        <w:jc w:val="both"/>
        <w:outlineLvl w:val="0"/>
      </w:pPr>
      <w:r w:rsidRPr="005F25EC">
        <w:t xml:space="preserve"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</w:t>
      </w:r>
      <w:bookmarkStart w:id="19" w:name="_GoBack"/>
      <w:bookmarkEnd w:id="19"/>
      <w:r w:rsidRPr="005F25EC">
        <w:t>муниципальных услуг и их работников».</w:t>
      </w:r>
    </w:p>
    <w:p w:rsidR="005F25EC" w:rsidRPr="005F25EC" w:rsidRDefault="005F25EC" w:rsidP="005F25EC"/>
    <w:p w:rsidR="00DD3CBC" w:rsidRPr="005F25EC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5A4539" w:rsidRPr="006C018E" w:rsidRDefault="00090A0C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Default="00047F2A" w:rsidP="005A4539">
      <w:pPr>
        <w:ind w:left="7371"/>
      </w:pPr>
    </w:p>
    <w:p w:rsidR="005A4539" w:rsidRPr="006C018E" w:rsidRDefault="003F0778" w:rsidP="003F0778">
      <w:pPr>
        <w:jc w:val="both"/>
      </w:pPr>
      <w:r>
        <w:t xml:space="preserve">                                                                                            </w:t>
      </w:r>
      <w:r w:rsidR="005A4539" w:rsidRPr="006C018E">
        <w:t>Приложение №1 к Административному</w:t>
      </w:r>
    </w:p>
    <w:p w:rsidR="005A4539" w:rsidRPr="006C018E" w:rsidRDefault="005A4539" w:rsidP="003F0778">
      <w:pPr>
        <w:ind w:left="6804" w:firstLine="142"/>
        <w:jc w:val="both"/>
      </w:pPr>
      <w:r w:rsidRPr="006C018E">
        <w:t xml:space="preserve">регламенту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lastRenderedPageBreak/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lastRenderedPageBreak/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457"/>
        <w:gridCol w:w="408"/>
        <w:gridCol w:w="2412"/>
        <w:gridCol w:w="538"/>
        <w:gridCol w:w="3040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5A4539" w:rsidRPr="006C018E" w:rsidRDefault="005A4539" w:rsidP="005A4539">
      <w:pPr>
        <w:rPr>
          <w:sz w:val="27"/>
          <w:szCs w:val="27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sectPr w:rsidR="00047F2A" w:rsidRPr="006C018E" w:rsidSect="00A77D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68" w:right="14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DD" w:rsidRDefault="00126FDD">
      <w:r>
        <w:separator/>
      </w:r>
    </w:p>
  </w:endnote>
  <w:endnote w:type="continuationSeparator" w:id="1">
    <w:p w:rsidR="00126FDD" w:rsidRDefault="0012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Default="00382C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Default="00382C2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Default="00382C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DD" w:rsidRDefault="00126FDD">
      <w:r>
        <w:separator/>
      </w:r>
    </w:p>
  </w:footnote>
  <w:footnote w:type="continuationSeparator" w:id="1">
    <w:p w:rsidR="00126FDD" w:rsidRDefault="00126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Default="00382C2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Pr="00690EB2" w:rsidRDefault="00382C28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Pr="004C4831" w:rsidRDefault="00382C28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10D9D"/>
    <w:rsid w:val="00023192"/>
    <w:rsid w:val="00047F2A"/>
    <w:rsid w:val="00063C55"/>
    <w:rsid w:val="00090A0C"/>
    <w:rsid w:val="000A0357"/>
    <w:rsid w:val="000A514F"/>
    <w:rsid w:val="000A59C9"/>
    <w:rsid w:val="000C0305"/>
    <w:rsid w:val="000C0C2A"/>
    <w:rsid w:val="000E4AC8"/>
    <w:rsid w:val="000E4C4D"/>
    <w:rsid w:val="000E4C68"/>
    <w:rsid w:val="000F7649"/>
    <w:rsid w:val="00104C0B"/>
    <w:rsid w:val="001160E0"/>
    <w:rsid w:val="0011648D"/>
    <w:rsid w:val="00126FDD"/>
    <w:rsid w:val="00154810"/>
    <w:rsid w:val="00163F40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7523"/>
    <w:rsid w:val="001B231C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4AF"/>
    <w:rsid w:val="002849B2"/>
    <w:rsid w:val="002A7F80"/>
    <w:rsid w:val="002C465B"/>
    <w:rsid w:val="002F1DFD"/>
    <w:rsid w:val="002F357E"/>
    <w:rsid w:val="003006B8"/>
    <w:rsid w:val="003149F4"/>
    <w:rsid w:val="00315EB5"/>
    <w:rsid w:val="0032619C"/>
    <w:rsid w:val="00335905"/>
    <w:rsid w:val="00341488"/>
    <w:rsid w:val="00351F71"/>
    <w:rsid w:val="00355806"/>
    <w:rsid w:val="00367C63"/>
    <w:rsid w:val="003816DA"/>
    <w:rsid w:val="00382C28"/>
    <w:rsid w:val="00392CE3"/>
    <w:rsid w:val="00393591"/>
    <w:rsid w:val="003A3CC6"/>
    <w:rsid w:val="003C6F43"/>
    <w:rsid w:val="003F0778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778E"/>
    <w:rsid w:val="004648D1"/>
    <w:rsid w:val="00471ABB"/>
    <w:rsid w:val="004822ED"/>
    <w:rsid w:val="004944DA"/>
    <w:rsid w:val="004A0911"/>
    <w:rsid w:val="004A51CF"/>
    <w:rsid w:val="004A700B"/>
    <w:rsid w:val="004B472C"/>
    <w:rsid w:val="004C4831"/>
    <w:rsid w:val="004C527B"/>
    <w:rsid w:val="004C73FF"/>
    <w:rsid w:val="004E28B0"/>
    <w:rsid w:val="004E2942"/>
    <w:rsid w:val="004E73DA"/>
    <w:rsid w:val="00502376"/>
    <w:rsid w:val="00503F9C"/>
    <w:rsid w:val="00534B59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5F25EC"/>
    <w:rsid w:val="00612038"/>
    <w:rsid w:val="00622C15"/>
    <w:rsid w:val="006258B5"/>
    <w:rsid w:val="00631B1F"/>
    <w:rsid w:val="0065249D"/>
    <w:rsid w:val="006603D6"/>
    <w:rsid w:val="00663593"/>
    <w:rsid w:val="006656EE"/>
    <w:rsid w:val="00675763"/>
    <w:rsid w:val="00682C7E"/>
    <w:rsid w:val="00692237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83F0A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639F6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F6C4B"/>
    <w:rsid w:val="0090003E"/>
    <w:rsid w:val="00900C15"/>
    <w:rsid w:val="00913A0F"/>
    <w:rsid w:val="0092057D"/>
    <w:rsid w:val="00935B92"/>
    <w:rsid w:val="00952F15"/>
    <w:rsid w:val="009552C9"/>
    <w:rsid w:val="00967673"/>
    <w:rsid w:val="00971549"/>
    <w:rsid w:val="00973B60"/>
    <w:rsid w:val="009750CD"/>
    <w:rsid w:val="0098467A"/>
    <w:rsid w:val="009936CE"/>
    <w:rsid w:val="009952EB"/>
    <w:rsid w:val="009B25B1"/>
    <w:rsid w:val="009F2D4C"/>
    <w:rsid w:val="00A43EC9"/>
    <w:rsid w:val="00A763AD"/>
    <w:rsid w:val="00A77DE5"/>
    <w:rsid w:val="00A81A91"/>
    <w:rsid w:val="00A854D6"/>
    <w:rsid w:val="00A85C08"/>
    <w:rsid w:val="00A93EF4"/>
    <w:rsid w:val="00AB7AD9"/>
    <w:rsid w:val="00AC5D98"/>
    <w:rsid w:val="00AC6352"/>
    <w:rsid w:val="00AD582E"/>
    <w:rsid w:val="00AD5DFF"/>
    <w:rsid w:val="00B00BFE"/>
    <w:rsid w:val="00B13105"/>
    <w:rsid w:val="00B250D9"/>
    <w:rsid w:val="00B37988"/>
    <w:rsid w:val="00B50F74"/>
    <w:rsid w:val="00B55E08"/>
    <w:rsid w:val="00B607AF"/>
    <w:rsid w:val="00B66A88"/>
    <w:rsid w:val="00B847FB"/>
    <w:rsid w:val="00B93732"/>
    <w:rsid w:val="00BB4CE8"/>
    <w:rsid w:val="00BD0336"/>
    <w:rsid w:val="00BD264F"/>
    <w:rsid w:val="00BE1253"/>
    <w:rsid w:val="00BF656F"/>
    <w:rsid w:val="00C01A88"/>
    <w:rsid w:val="00C14496"/>
    <w:rsid w:val="00C25DF4"/>
    <w:rsid w:val="00C33BE6"/>
    <w:rsid w:val="00C814B2"/>
    <w:rsid w:val="00C97A4B"/>
    <w:rsid w:val="00CA5F2B"/>
    <w:rsid w:val="00CB0865"/>
    <w:rsid w:val="00CC0F19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771F7"/>
    <w:rsid w:val="00D87080"/>
    <w:rsid w:val="00D923AE"/>
    <w:rsid w:val="00DA1A3D"/>
    <w:rsid w:val="00DA7DC2"/>
    <w:rsid w:val="00DB208D"/>
    <w:rsid w:val="00DB2D3D"/>
    <w:rsid w:val="00DB4963"/>
    <w:rsid w:val="00DC6336"/>
    <w:rsid w:val="00DD0985"/>
    <w:rsid w:val="00DD3CBC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443D"/>
    <w:rsid w:val="00E45B72"/>
    <w:rsid w:val="00E50F58"/>
    <w:rsid w:val="00E56166"/>
    <w:rsid w:val="00E72271"/>
    <w:rsid w:val="00E820C6"/>
    <w:rsid w:val="00EA5FDE"/>
    <w:rsid w:val="00ED2111"/>
    <w:rsid w:val="00ED30F2"/>
    <w:rsid w:val="00F07543"/>
    <w:rsid w:val="00F23AEB"/>
    <w:rsid w:val="00F27A6B"/>
    <w:rsid w:val="00F30273"/>
    <w:rsid w:val="00F35789"/>
    <w:rsid w:val="00F41ADB"/>
    <w:rsid w:val="00F45B34"/>
    <w:rsid w:val="00F765D5"/>
    <w:rsid w:val="00F9738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A77D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C5515ACD714A09100ADF3F930682B96D2B4A7A9FF42C18C9665B7697A72B7B154D96FF04FA00DDAA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FFC7BCF659B3634B2370AB3CD4FA85142E09AE6B5CDA928650F49C18780706BBD9F63D0F9092E3a0v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059D-396D-4D08-84B7-603C63C3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20</Pages>
  <Words>8192</Words>
  <Characters>46700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Сельсовет</cp:lastModifiedBy>
  <cp:revision>37</cp:revision>
  <cp:lastPrinted>2016-11-23T09:38:00Z</cp:lastPrinted>
  <dcterms:created xsi:type="dcterms:W3CDTF">2019-01-16T04:25:00Z</dcterms:created>
  <dcterms:modified xsi:type="dcterms:W3CDTF">2020-11-09T09:53:00Z</dcterms:modified>
</cp:coreProperties>
</file>